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28" w:rsidRDefault="001941C2">
      <w:pPr>
        <w:spacing w:line="480" w:lineRule="exact"/>
        <w:jc w:val="center"/>
        <w:rPr>
          <w:rFonts w:ascii="宋体" w:hAnsi="宋体" w:cs="宋体"/>
          <w:b/>
          <w:bCs/>
          <w:kern w:val="0"/>
          <w:sz w:val="36"/>
          <w:szCs w:val="36"/>
        </w:rPr>
      </w:pPr>
      <w:r>
        <w:rPr>
          <w:rFonts w:ascii="宋体" w:hAnsi="宋体" w:cs="宋体" w:hint="eastAsia"/>
          <w:b/>
          <w:bCs/>
          <w:kern w:val="0"/>
          <w:sz w:val="36"/>
          <w:szCs w:val="36"/>
        </w:rPr>
        <w:t>江苏省中等职业教育物流服务与管理专业</w:t>
      </w:r>
    </w:p>
    <w:p w:rsidR="005C6D28" w:rsidRDefault="001941C2">
      <w:pPr>
        <w:spacing w:line="480" w:lineRule="exact"/>
        <w:jc w:val="center"/>
        <w:rPr>
          <w:rFonts w:ascii="宋体" w:hAnsi="宋体" w:cs="宋体"/>
          <w:bCs/>
          <w:kern w:val="0"/>
          <w:sz w:val="28"/>
          <w:szCs w:val="28"/>
        </w:rPr>
      </w:pPr>
      <w:r>
        <w:rPr>
          <w:rFonts w:ascii="宋体" w:hAnsi="宋体" w:cs="宋体" w:hint="eastAsia"/>
          <w:b/>
          <w:bCs/>
          <w:kern w:val="0"/>
          <w:sz w:val="36"/>
          <w:szCs w:val="36"/>
        </w:rPr>
        <w:t>技能教学标准</w:t>
      </w:r>
      <w:r w:rsidRPr="00622DA7">
        <w:rPr>
          <w:rFonts w:ascii="宋体" w:hAnsi="宋体" w:cs="宋体" w:hint="eastAsia"/>
          <w:b/>
          <w:bCs/>
          <w:kern w:val="0"/>
          <w:sz w:val="36"/>
          <w:szCs w:val="36"/>
        </w:rPr>
        <w:t>(试行)</w:t>
      </w:r>
    </w:p>
    <w:p w:rsidR="005C6D28" w:rsidRDefault="005C6D28" w:rsidP="00882A64">
      <w:pPr>
        <w:spacing w:line="400" w:lineRule="exact"/>
        <w:ind w:firstLineChars="200" w:firstLine="480"/>
        <w:rPr>
          <w:rFonts w:ascii="黑体" w:eastAsia="黑体" w:hAnsi="黑体" w:cs="黑体"/>
          <w:sz w:val="24"/>
        </w:rPr>
      </w:pPr>
    </w:p>
    <w:p w:rsidR="005C6D28" w:rsidRDefault="001941C2" w:rsidP="00882A64">
      <w:pPr>
        <w:spacing w:line="400" w:lineRule="exact"/>
        <w:ind w:firstLineChars="200" w:firstLine="480"/>
        <w:rPr>
          <w:rFonts w:ascii="黑体" w:eastAsia="黑体" w:hAnsi="黑体" w:cs="黑体"/>
          <w:sz w:val="24"/>
        </w:rPr>
      </w:pPr>
      <w:r>
        <w:rPr>
          <w:rFonts w:ascii="黑体" w:eastAsia="黑体" w:hAnsi="黑体" w:cs="黑体" w:hint="eastAsia"/>
          <w:sz w:val="24"/>
        </w:rPr>
        <w:t>一、制定依据</w:t>
      </w:r>
    </w:p>
    <w:p w:rsidR="005C6D28" w:rsidRDefault="001941C2" w:rsidP="00882A64">
      <w:pPr>
        <w:adjustRightInd w:val="0"/>
        <w:snapToGrid w:val="0"/>
        <w:spacing w:line="400" w:lineRule="exact"/>
        <w:ind w:firstLineChars="200" w:firstLine="480"/>
        <w:rPr>
          <w:rFonts w:ascii="宋体" w:hAnsi="宋体" w:cs="宋体"/>
          <w:sz w:val="24"/>
        </w:rPr>
      </w:pPr>
      <w:r>
        <w:rPr>
          <w:rFonts w:ascii="宋体" w:hAnsi="宋体" w:cs="宋体" w:hint="eastAsia"/>
          <w:sz w:val="24"/>
        </w:rPr>
        <w:t>本标准依据《中等职业学校专业目录（中华人民共和国教育部编）》、教育部颁布的中等职业学校物流服务与管理专业教学标准、江苏省中等职业教育物流服务与管理专业指导性人才培养方案，</w:t>
      </w:r>
      <w:r>
        <w:rPr>
          <w:rFonts w:ascii="宋体" w:cs="宋体"/>
          <w:kern w:val="0"/>
          <w:sz w:val="24"/>
        </w:rPr>
        <w:t>结合江苏省职业学校本专业教学实际情况</w:t>
      </w:r>
      <w:r>
        <w:rPr>
          <w:rFonts w:ascii="宋体" w:hAnsi="宋体" w:cs="宋体" w:hint="eastAsia"/>
          <w:sz w:val="24"/>
        </w:rPr>
        <w:t>制定，旨在整体规划本专业的技能教学，进一步明确本专业三年学习期间的技能教学目标、内容和要求、教学基本条件，规范教学实施过程，指导技能教学评价，确保技能教学质量。</w:t>
      </w:r>
    </w:p>
    <w:p w:rsidR="005C6D28" w:rsidRDefault="001941C2" w:rsidP="00882A64">
      <w:pPr>
        <w:spacing w:line="400" w:lineRule="exact"/>
        <w:ind w:firstLineChars="200" w:firstLine="480"/>
        <w:rPr>
          <w:rFonts w:ascii="黑体" w:eastAsia="黑体" w:hAnsi="黑体" w:cs="黑体"/>
          <w:sz w:val="24"/>
        </w:rPr>
      </w:pPr>
      <w:r>
        <w:rPr>
          <w:rFonts w:ascii="黑体" w:eastAsia="黑体" w:hAnsi="黑体" w:cs="黑体" w:hint="eastAsia"/>
          <w:sz w:val="24"/>
        </w:rPr>
        <w:t>二、适用专业</w:t>
      </w:r>
    </w:p>
    <w:p w:rsidR="005C6D28" w:rsidRDefault="001941C2" w:rsidP="00882A64">
      <w:pPr>
        <w:adjustRightInd w:val="0"/>
        <w:snapToGrid w:val="0"/>
        <w:spacing w:line="400" w:lineRule="exact"/>
        <w:ind w:firstLineChars="200" w:firstLine="480"/>
        <w:rPr>
          <w:rFonts w:ascii="宋体" w:hAnsi="宋体" w:cs="宋体"/>
          <w:sz w:val="24"/>
        </w:rPr>
      </w:pPr>
      <w:r>
        <w:rPr>
          <w:rFonts w:ascii="宋体" w:hAnsi="宋体" w:cs="宋体" w:hint="eastAsia"/>
          <w:sz w:val="24"/>
        </w:rPr>
        <w:t>本标准适用于中等职业教育物流服务与管理专业（专业代码：121900）。公路运输管理专业（专业代码：082900）参照</w:t>
      </w:r>
      <w:r w:rsidR="00060112">
        <w:rPr>
          <w:rFonts w:ascii="宋体" w:hAnsi="宋体" w:cs="宋体" w:hint="eastAsia"/>
          <w:sz w:val="24"/>
        </w:rPr>
        <w:t>执行</w:t>
      </w:r>
      <w:r>
        <w:rPr>
          <w:rFonts w:ascii="宋体" w:hAnsi="宋体" w:cs="宋体" w:hint="eastAsia"/>
          <w:sz w:val="24"/>
        </w:rPr>
        <w:t>。</w:t>
      </w:r>
    </w:p>
    <w:p w:rsidR="005C6D28" w:rsidRDefault="001941C2" w:rsidP="00882A64">
      <w:pPr>
        <w:spacing w:line="400" w:lineRule="exact"/>
        <w:ind w:firstLineChars="200" w:firstLine="480"/>
        <w:rPr>
          <w:rFonts w:ascii="黑体" w:eastAsia="黑体" w:hAnsi="黑体" w:cs="宋体"/>
          <w:bCs/>
          <w:sz w:val="24"/>
        </w:rPr>
      </w:pPr>
      <w:r>
        <w:rPr>
          <w:rFonts w:ascii="黑体" w:eastAsia="黑体" w:hAnsi="黑体" w:cs="黑体" w:hint="eastAsia"/>
          <w:sz w:val="24"/>
        </w:rPr>
        <w:t>三、技能教学目标</w:t>
      </w:r>
      <w:r>
        <w:rPr>
          <w:rFonts w:ascii="黑体" w:eastAsia="黑体" w:hAnsi="黑体" w:cs="宋体"/>
          <w:bCs/>
          <w:sz w:val="24"/>
        </w:rPr>
        <w:tab/>
      </w:r>
    </w:p>
    <w:p w:rsidR="0060232B" w:rsidRDefault="0060232B" w:rsidP="00882A64">
      <w:pPr>
        <w:spacing w:line="400" w:lineRule="exact"/>
        <w:ind w:firstLineChars="200" w:firstLine="480"/>
        <w:rPr>
          <w:rFonts w:ascii="宋体" w:hAnsi="宋体" w:cs="宋体"/>
          <w:sz w:val="24"/>
        </w:rPr>
      </w:pPr>
      <w:r>
        <w:rPr>
          <w:rFonts w:ascii="宋体" w:hAnsi="宋体" w:cs="宋体" w:hint="eastAsia"/>
          <w:sz w:val="24"/>
        </w:rPr>
        <w:t>中等职业教育专业技能学习是学生形成良好职业素养、一定的</w:t>
      </w:r>
      <w:r w:rsidR="00622DA7">
        <w:rPr>
          <w:rFonts w:ascii="宋体" w:hAnsi="宋体" w:cs="宋体" w:hint="eastAsia"/>
          <w:sz w:val="24"/>
        </w:rPr>
        <w:t>技术思维和能具有高超的技术技能和精湛技艺的关键时期，对学生未来</w:t>
      </w:r>
      <w:r>
        <w:rPr>
          <w:rFonts w:ascii="宋体" w:hAnsi="宋体" w:cs="宋体" w:hint="eastAsia"/>
          <w:sz w:val="24"/>
        </w:rPr>
        <w:t>职业技能的持续成长起作基础性作用。</w:t>
      </w:r>
    </w:p>
    <w:p w:rsidR="005C6D28" w:rsidRDefault="001941C2" w:rsidP="00882A64">
      <w:pPr>
        <w:spacing w:line="400" w:lineRule="exact"/>
        <w:ind w:firstLineChars="200" w:firstLine="480"/>
        <w:rPr>
          <w:rFonts w:ascii="黑体" w:eastAsia="黑体" w:hAnsi="黑体" w:cs="黑体"/>
          <w:sz w:val="24"/>
        </w:rPr>
      </w:pPr>
      <w:r>
        <w:rPr>
          <w:rFonts w:ascii="宋体" w:hAnsi="宋体" w:cs="宋体" w:hint="eastAsia"/>
          <w:sz w:val="24"/>
        </w:rPr>
        <w:t>基于中等职业学生的特点和物流行业发展对物流基础性操作人才的需求，</w:t>
      </w:r>
      <w:r>
        <w:rPr>
          <w:rFonts w:ascii="宋体" w:eastAsia="宋体" w:hAnsi="宋体" w:cs="宋体" w:hint="eastAsia"/>
          <w:sz w:val="24"/>
        </w:rPr>
        <w:t>中等职业教育物流服务与管理专业技能教学定位于</w:t>
      </w:r>
      <w:r>
        <w:rPr>
          <w:rFonts w:ascii="宋体" w:hAnsi="宋体" w:cs="宋体" w:hint="eastAsia"/>
          <w:sz w:val="24"/>
        </w:rPr>
        <w:t>第三方</w:t>
      </w:r>
      <w:r>
        <w:rPr>
          <w:rFonts w:ascii="宋体" w:eastAsia="宋体" w:hAnsi="宋体" w:cs="宋体" w:hint="eastAsia"/>
          <w:sz w:val="24"/>
        </w:rPr>
        <w:t>物流企业和</w:t>
      </w:r>
      <w:r>
        <w:rPr>
          <w:rFonts w:ascii="宋体" w:hAnsi="宋体" w:cs="宋体" w:hint="eastAsia"/>
          <w:sz w:val="24"/>
        </w:rPr>
        <w:t>生产企业、商贸流通企业物流部门</w:t>
      </w:r>
      <w:r>
        <w:rPr>
          <w:rFonts w:ascii="宋体" w:eastAsia="宋体" w:hAnsi="宋体" w:cs="宋体" w:hint="eastAsia"/>
          <w:sz w:val="24"/>
        </w:rPr>
        <w:t>基层操作人员必备技能的培养，</w:t>
      </w:r>
      <w:r>
        <w:rPr>
          <w:rFonts w:ascii="宋体" w:hAnsi="宋体" w:cs="宋体" w:hint="eastAsia"/>
          <w:sz w:val="24"/>
        </w:rPr>
        <w:t>通过以基本功扎实、综合能力强、操作规范为取向的技能训练，使学生具备胜任仓储管理、运输调度、客户服务等岗位工作和发展的技术技能，为其跨入行业直接就业或进入高等职业教育相关专业进一步技能学习奠定良好基础。</w:t>
      </w:r>
    </w:p>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具体教学目标为：</w:t>
      </w:r>
    </w:p>
    <w:p w:rsidR="005C6D28" w:rsidRDefault="001941C2" w:rsidP="00882A64">
      <w:pPr>
        <w:spacing w:line="400" w:lineRule="exact"/>
        <w:ind w:firstLineChars="200" w:firstLine="480"/>
        <w:rPr>
          <w:rFonts w:ascii="宋体"/>
          <w:sz w:val="24"/>
        </w:rPr>
      </w:pPr>
      <w:r>
        <w:rPr>
          <w:rFonts w:ascii="宋体" w:hAnsi="宋体"/>
          <w:sz w:val="24"/>
        </w:rPr>
        <w:t>1.</w:t>
      </w:r>
      <w:r>
        <w:rPr>
          <w:rFonts w:ascii="宋体" w:hAnsi="宋体" w:hint="eastAsia"/>
          <w:sz w:val="24"/>
        </w:rPr>
        <w:t>了解本专业的职业面向和岗位类别，了解物流领域新技术、新模式、新设备、新业态，了解物流行业的发展趋势和</w:t>
      </w:r>
      <w:r>
        <w:rPr>
          <w:rFonts w:ascii="宋体" w:cs="宋体" w:hint="eastAsia"/>
          <w:kern w:val="0"/>
          <w:sz w:val="24"/>
        </w:rPr>
        <w:t>变革动向；</w:t>
      </w:r>
    </w:p>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2.会使用常见的物流信息管理软件，会操作常见的物流设施设备，能</w:t>
      </w:r>
      <w:r>
        <w:rPr>
          <w:rFonts w:ascii="宋体" w:hAnsi="宋体" w:hint="eastAsia"/>
          <w:sz w:val="24"/>
        </w:rPr>
        <w:t>根据仓储订单要求独立完成货物入库作业、验收作业、分拣作业、出库作业和盘点作业；</w:t>
      </w:r>
    </w:p>
    <w:p w:rsidR="005C6D28" w:rsidRDefault="001941C2" w:rsidP="00882A64">
      <w:pPr>
        <w:spacing w:line="400" w:lineRule="exact"/>
        <w:ind w:firstLineChars="200" w:firstLine="480"/>
        <w:rPr>
          <w:rFonts w:ascii="宋体" w:hAnsi="宋体"/>
          <w:sz w:val="24"/>
          <w:szCs w:val="21"/>
        </w:rPr>
      </w:pPr>
      <w:r>
        <w:rPr>
          <w:rFonts w:asciiTheme="minorEastAsia" w:hAnsiTheme="minorEastAsia" w:hint="eastAsia"/>
          <w:sz w:val="24"/>
        </w:rPr>
        <w:t>3.</w:t>
      </w:r>
      <w:r>
        <w:rPr>
          <w:rFonts w:ascii="宋体" w:hAnsi="宋体" w:hint="eastAsia"/>
          <w:sz w:val="24"/>
          <w:szCs w:val="21"/>
        </w:rPr>
        <w:t>会判断运输订单受理情况，能完成运输调度、</w:t>
      </w:r>
      <w:proofErr w:type="gramStart"/>
      <w:r>
        <w:rPr>
          <w:rFonts w:ascii="宋体" w:hAnsi="宋体" w:hint="eastAsia"/>
          <w:sz w:val="24"/>
          <w:szCs w:val="21"/>
        </w:rPr>
        <w:t>取派作业</w:t>
      </w:r>
      <w:proofErr w:type="gramEnd"/>
      <w:r>
        <w:rPr>
          <w:rFonts w:ascii="宋体" w:hAnsi="宋体" w:hint="eastAsia"/>
          <w:sz w:val="24"/>
          <w:szCs w:val="21"/>
        </w:rPr>
        <w:t>等操作；能根据客户需求，对干线到达货物实施配送、入库等操作；对干线发运货物实施发运、暂存、入库等操作；</w:t>
      </w:r>
    </w:p>
    <w:p w:rsidR="005C6D28" w:rsidRDefault="001941C2" w:rsidP="00882A64">
      <w:pPr>
        <w:spacing w:line="400" w:lineRule="exact"/>
        <w:ind w:firstLineChars="200" w:firstLine="480"/>
        <w:rPr>
          <w:rFonts w:ascii="宋体" w:cs="宋体"/>
          <w:kern w:val="0"/>
          <w:sz w:val="24"/>
        </w:rPr>
      </w:pPr>
      <w:r>
        <w:rPr>
          <w:rFonts w:asciiTheme="minorEastAsia" w:hAnsiTheme="minorEastAsia" w:hint="eastAsia"/>
          <w:sz w:val="24"/>
        </w:rPr>
        <w:t>4.</w:t>
      </w:r>
      <w:r>
        <w:rPr>
          <w:rFonts w:ascii="宋体" w:eastAsia="宋体" w:hAnsi="宋体" w:cs="宋体"/>
          <w:sz w:val="24"/>
          <w:shd w:val="clear" w:color="auto" w:fill="FFFFFF"/>
        </w:rPr>
        <w:t>能</w:t>
      </w:r>
      <w:r>
        <w:rPr>
          <w:rFonts w:ascii="宋体" w:eastAsia="宋体" w:hAnsi="宋体" w:cs="宋体" w:hint="eastAsia"/>
          <w:sz w:val="24"/>
          <w:shd w:val="clear" w:color="auto" w:fill="FFFFFF"/>
        </w:rPr>
        <w:t>根据客户订单组织</w:t>
      </w:r>
      <w:r>
        <w:rPr>
          <w:rFonts w:ascii="宋体" w:eastAsia="宋体" w:hAnsi="宋体" w:cs="宋体"/>
          <w:sz w:val="24"/>
          <w:shd w:val="clear" w:color="auto" w:fill="FFFFFF"/>
        </w:rPr>
        <w:t>物流中心</w:t>
      </w:r>
      <w:r>
        <w:rPr>
          <w:rFonts w:ascii="宋体" w:eastAsia="宋体" w:hAnsi="宋体" w:cs="宋体" w:hint="eastAsia"/>
          <w:sz w:val="24"/>
          <w:shd w:val="clear" w:color="auto" w:fill="FFFFFF"/>
        </w:rPr>
        <w:t>仓储作业和配送作业</w:t>
      </w:r>
      <w:r>
        <w:rPr>
          <w:rFonts w:ascii="宋体" w:eastAsia="宋体" w:hAnsi="宋体" w:cs="宋体"/>
          <w:sz w:val="24"/>
          <w:shd w:val="clear" w:color="auto" w:fill="FFFFFF"/>
        </w:rPr>
        <w:t>，能够</w:t>
      </w:r>
      <w:r>
        <w:rPr>
          <w:rFonts w:ascii="宋体" w:eastAsia="宋体" w:hAnsi="宋体" w:cs="宋体" w:hint="eastAsia"/>
          <w:sz w:val="24"/>
          <w:shd w:val="clear" w:color="auto" w:fill="FFFFFF"/>
        </w:rPr>
        <w:t>处理作业过程中出现的简单异常情况，能和客户有效沟通，能对作业流程进行优化；</w:t>
      </w:r>
    </w:p>
    <w:p w:rsidR="005C6D28" w:rsidRDefault="001941C2" w:rsidP="00882A64">
      <w:pPr>
        <w:autoSpaceDE w:val="0"/>
        <w:autoSpaceDN w:val="0"/>
        <w:adjustRightInd w:val="0"/>
        <w:spacing w:line="400" w:lineRule="exact"/>
        <w:ind w:firstLineChars="200" w:firstLine="480"/>
        <w:rPr>
          <w:rFonts w:ascii="宋体" w:cs="宋体"/>
          <w:kern w:val="0"/>
          <w:sz w:val="24"/>
        </w:rPr>
      </w:pPr>
      <w:r>
        <w:rPr>
          <w:rFonts w:ascii="宋体" w:cs="宋体" w:hint="eastAsia"/>
          <w:kern w:val="0"/>
          <w:sz w:val="24"/>
        </w:rPr>
        <w:t>5.了解物流企业文化，</w:t>
      </w:r>
      <w:proofErr w:type="gramStart"/>
      <w:r>
        <w:rPr>
          <w:rFonts w:ascii="宋体" w:cs="宋体" w:hint="eastAsia"/>
          <w:kern w:val="0"/>
          <w:sz w:val="24"/>
        </w:rPr>
        <w:t>熟悉职场</w:t>
      </w:r>
      <w:proofErr w:type="gramEnd"/>
      <w:r>
        <w:rPr>
          <w:rFonts w:ascii="宋体" w:cs="宋体" w:hint="eastAsia"/>
          <w:kern w:val="0"/>
          <w:sz w:val="24"/>
        </w:rPr>
        <w:t>环境，能顶岗完成企业安排的工作任务，初</w:t>
      </w:r>
      <w:r>
        <w:rPr>
          <w:rFonts w:ascii="宋体" w:cs="宋体" w:hint="eastAsia"/>
          <w:kern w:val="0"/>
          <w:sz w:val="24"/>
        </w:rPr>
        <w:lastRenderedPageBreak/>
        <w:t>步具备物流流程操作的能力，能用所学知识和技能解决实际问题；</w:t>
      </w:r>
    </w:p>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6.具有严谨细致的工作态度，养成服务至上、诚实守信、吃苦耐劳、团结协作的职业素养，具有安全意识、效率意识、环保意识和规范操作意识。</w:t>
      </w:r>
    </w:p>
    <w:p w:rsidR="005C6D28" w:rsidRDefault="001941C2" w:rsidP="00882A64">
      <w:pPr>
        <w:spacing w:line="400" w:lineRule="exact"/>
        <w:ind w:firstLineChars="200" w:firstLine="480"/>
        <w:rPr>
          <w:rFonts w:ascii="黑体" w:eastAsia="黑体" w:hAnsi="黑体" w:cs="黑体"/>
          <w:sz w:val="24"/>
        </w:rPr>
      </w:pPr>
      <w:r>
        <w:rPr>
          <w:rFonts w:ascii="黑体" w:eastAsia="黑体" w:hAnsi="黑体" w:cs="黑体" w:hint="eastAsia"/>
          <w:sz w:val="24"/>
        </w:rPr>
        <w:t>四、教学内容与要求</w:t>
      </w:r>
    </w:p>
    <w:p w:rsidR="005C6D28" w:rsidRDefault="001941C2" w:rsidP="00882A64">
      <w:pPr>
        <w:spacing w:line="400" w:lineRule="exact"/>
        <w:ind w:firstLineChars="200" w:firstLine="480"/>
        <w:rPr>
          <w:rFonts w:ascii="黑体" w:eastAsia="黑体" w:hAnsi="黑体" w:cs="黑体"/>
          <w:sz w:val="24"/>
        </w:rPr>
      </w:pPr>
      <w:r>
        <w:rPr>
          <w:rFonts w:ascii="宋体" w:hAnsi="宋体" w:hint="eastAsia"/>
          <w:sz w:val="24"/>
        </w:rPr>
        <w:t>以学生综合职业能力发展为主线，遵循技术技能型人才成长规律，注重技能学习的通用性、专业性、发展性，将技能教学内容划分为通用技能、专项技能、岗位实践三个部分。</w:t>
      </w:r>
    </w:p>
    <w:p w:rsidR="005C6D28" w:rsidRDefault="001941C2" w:rsidP="00882A64">
      <w:pPr>
        <w:spacing w:line="400" w:lineRule="exact"/>
        <w:ind w:firstLineChars="200" w:firstLine="480"/>
        <w:rPr>
          <w:rFonts w:ascii="楷体" w:eastAsia="楷体" w:hAnsi="楷体" w:cs="楷体"/>
          <w:sz w:val="24"/>
        </w:rPr>
      </w:pPr>
      <w:r>
        <w:rPr>
          <w:rFonts w:ascii="楷体" w:eastAsia="楷体" w:hAnsi="楷体" w:cs="楷体" w:hint="eastAsia"/>
          <w:sz w:val="24"/>
        </w:rPr>
        <w:t>（一）技能教学要求</w:t>
      </w:r>
    </w:p>
    <w:p w:rsidR="005C6D28" w:rsidRDefault="001941C2" w:rsidP="00F42FB4">
      <w:pPr>
        <w:spacing w:line="400" w:lineRule="exact"/>
        <w:ind w:firstLineChars="200" w:firstLine="480"/>
        <w:rPr>
          <w:rFonts w:asciiTheme="minorEastAsia" w:hAnsiTheme="minorEastAsia"/>
          <w:sz w:val="24"/>
        </w:rPr>
      </w:pPr>
      <w:r>
        <w:rPr>
          <w:rFonts w:asciiTheme="minorEastAsia" w:hAnsiTheme="minorEastAsia" w:hint="eastAsia"/>
          <w:sz w:val="24"/>
        </w:rPr>
        <w:t>1.通用技能</w:t>
      </w:r>
    </w:p>
    <w:tbl>
      <w:tblPr>
        <w:tblStyle w:val="a9"/>
        <w:tblW w:w="809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1"/>
        <w:gridCol w:w="1843"/>
        <w:gridCol w:w="5528"/>
      </w:tblGrid>
      <w:tr w:rsidR="005C6D28" w:rsidTr="00622DA7">
        <w:trPr>
          <w:trHeight w:val="20"/>
          <w:jc w:val="center"/>
        </w:trPr>
        <w:tc>
          <w:tcPr>
            <w:tcW w:w="721" w:type="dxa"/>
            <w:vAlign w:val="center"/>
          </w:tcPr>
          <w:p w:rsidR="005C6D28" w:rsidRDefault="001941C2" w:rsidP="00882A64">
            <w:pPr>
              <w:spacing w:line="240" w:lineRule="atLeast"/>
              <w:jc w:val="center"/>
              <w:rPr>
                <w:rFonts w:ascii="宋体" w:hAnsi="宋体"/>
                <w:b/>
                <w:kern w:val="0"/>
                <w:sz w:val="20"/>
                <w:szCs w:val="21"/>
              </w:rPr>
            </w:pPr>
            <w:r>
              <w:rPr>
                <w:rFonts w:ascii="宋体" w:hAnsi="宋体" w:hint="eastAsia"/>
                <w:b/>
                <w:kern w:val="0"/>
                <w:sz w:val="20"/>
                <w:szCs w:val="21"/>
              </w:rPr>
              <w:t>序号</w:t>
            </w:r>
          </w:p>
        </w:tc>
        <w:tc>
          <w:tcPr>
            <w:tcW w:w="1843" w:type="dxa"/>
            <w:vAlign w:val="center"/>
          </w:tcPr>
          <w:p w:rsidR="005C6D28" w:rsidRDefault="001941C2" w:rsidP="00882A64">
            <w:pPr>
              <w:spacing w:line="240" w:lineRule="atLeast"/>
              <w:jc w:val="center"/>
              <w:rPr>
                <w:rFonts w:ascii="宋体" w:hAnsi="宋体"/>
                <w:b/>
                <w:kern w:val="0"/>
                <w:sz w:val="20"/>
                <w:szCs w:val="21"/>
              </w:rPr>
            </w:pPr>
            <w:r>
              <w:rPr>
                <w:rFonts w:ascii="宋体" w:hAnsi="宋体" w:hint="eastAsia"/>
                <w:b/>
                <w:kern w:val="0"/>
                <w:sz w:val="20"/>
                <w:szCs w:val="21"/>
              </w:rPr>
              <w:t>技能学习领域</w:t>
            </w:r>
          </w:p>
        </w:tc>
        <w:tc>
          <w:tcPr>
            <w:tcW w:w="5528" w:type="dxa"/>
            <w:tcBorders>
              <w:right w:val="single" w:sz="4" w:space="0" w:color="auto"/>
            </w:tcBorders>
            <w:vAlign w:val="center"/>
          </w:tcPr>
          <w:p w:rsidR="005C6D28" w:rsidRDefault="001941C2" w:rsidP="00882A64">
            <w:pPr>
              <w:spacing w:line="240" w:lineRule="atLeast"/>
              <w:jc w:val="center"/>
              <w:rPr>
                <w:rFonts w:ascii="宋体" w:hAnsi="宋体"/>
                <w:b/>
                <w:kern w:val="0"/>
                <w:sz w:val="20"/>
                <w:szCs w:val="21"/>
              </w:rPr>
            </w:pPr>
            <w:r>
              <w:rPr>
                <w:rFonts w:ascii="宋体" w:hAnsi="宋体" w:hint="eastAsia"/>
                <w:b/>
                <w:kern w:val="0"/>
                <w:sz w:val="20"/>
                <w:szCs w:val="21"/>
              </w:rPr>
              <w:t>主要教学内容与要求</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物流设施设备的</w:t>
            </w:r>
          </w:p>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使用</w:t>
            </w:r>
          </w:p>
        </w:tc>
        <w:tc>
          <w:tcPr>
            <w:tcW w:w="5528" w:type="dxa"/>
            <w:tcBorders>
              <w:right w:val="single" w:sz="4" w:space="0" w:color="auto"/>
            </w:tcBorders>
          </w:tcPr>
          <w:p w:rsidR="005C6D28" w:rsidRDefault="001941C2" w:rsidP="00882A64">
            <w:pPr>
              <w:spacing w:line="240" w:lineRule="atLeast"/>
              <w:rPr>
                <w:rFonts w:asciiTheme="minorEastAsia" w:hAnsiTheme="minorEastAsia" w:cstheme="minorEastAsia"/>
                <w:b/>
                <w:bCs/>
                <w:sz w:val="20"/>
                <w:szCs w:val="20"/>
              </w:rPr>
            </w:pPr>
            <w:r>
              <w:rPr>
                <w:rFonts w:asciiTheme="minorEastAsia" w:hAnsiTheme="minorEastAsia" w:cstheme="minorEastAsia" w:hint="eastAsia"/>
                <w:b/>
                <w:bCs/>
                <w:sz w:val="20"/>
                <w:szCs w:val="20"/>
              </w:rPr>
              <w:t>电动叉车的使用</w:t>
            </w:r>
          </w:p>
          <w:p w:rsidR="005C6D28" w:rsidRDefault="001941C2" w:rsidP="00882A64">
            <w:pPr>
              <w:numPr>
                <w:ilvl w:val="0"/>
                <w:numId w:val="1"/>
              </w:num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能按照规范进行电动叉车驾驶；能按照顺序规范上车：左手扶安全把手、右手扶座椅、左脚登踏、正确系上安全带和佩戴安全帽；能按照顺序规范起步：合上电源总开关，闭合方向开关，鸣笛，</w:t>
            </w:r>
            <w:proofErr w:type="gramStart"/>
            <w:r>
              <w:rPr>
                <w:rFonts w:asciiTheme="minorEastAsia" w:hAnsiTheme="minorEastAsia" w:cstheme="minorEastAsia" w:hint="eastAsia"/>
                <w:sz w:val="20"/>
                <w:szCs w:val="20"/>
              </w:rPr>
              <w:t>松开驻</w:t>
            </w:r>
            <w:proofErr w:type="gramEnd"/>
            <w:r>
              <w:rPr>
                <w:rFonts w:asciiTheme="minorEastAsia" w:hAnsiTheme="minorEastAsia" w:cstheme="minorEastAsia" w:hint="eastAsia"/>
                <w:sz w:val="20"/>
                <w:szCs w:val="20"/>
              </w:rPr>
              <w:t>车制动，上升货叉，门架后仰；能按照顺序规范下车：减速停车，门架回位，车轮回正，</w:t>
            </w:r>
            <w:proofErr w:type="gramStart"/>
            <w:r>
              <w:rPr>
                <w:rFonts w:asciiTheme="minorEastAsia" w:hAnsiTheme="minorEastAsia" w:cstheme="minorEastAsia" w:hint="eastAsia"/>
                <w:sz w:val="20"/>
                <w:szCs w:val="20"/>
              </w:rPr>
              <w:t>拉紧驻</w:t>
            </w:r>
            <w:proofErr w:type="gramEnd"/>
            <w:r>
              <w:rPr>
                <w:rFonts w:asciiTheme="minorEastAsia" w:hAnsiTheme="minorEastAsia" w:cstheme="minorEastAsia" w:hint="eastAsia"/>
                <w:sz w:val="20"/>
                <w:szCs w:val="20"/>
              </w:rPr>
              <w:t>车制动，方向开关回位，关闭电锁，切断总电源，规范下车；</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（2）能完成指定的电动叉车操作动作：入库停车、直角转弯、</w:t>
            </w:r>
            <w:proofErr w:type="gramStart"/>
            <w:r>
              <w:rPr>
                <w:rFonts w:asciiTheme="minorEastAsia" w:hAnsiTheme="minorEastAsia" w:cstheme="minorEastAsia" w:hint="eastAsia"/>
                <w:sz w:val="20"/>
                <w:szCs w:val="20"/>
              </w:rPr>
              <w:t>叉取货物</w:t>
            </w:r>
            <w:proofErr w:type="gramEnd"/>
            <w:r>
              <w:rPr>
                <w:rFonts w:asciiTheme="minorEastAsia" w:hAnsiTheme="minorEastAsia" w:cstheme="minorEastAsia" w:hint="eastAsia"/>
                <w:sz w:val="20"/>
                <w:szCs w:val="20"/>
              </w:rPr>
              <w:t>、带</w:t>
            </w:r>
            <w:proofErr w:type="gramStart"/>
            <w:r>
              <w:rPr>
                <w:rFonts w:asciiTheme="minorEastAsia" w:hAnsiTheme="minorEastAsia" w:cstheme="minorEastAsia" w:hint="eastAsia"/>
                <w:sz w:val="20"/>
                <w:szCs w:val="20"/>
              </w:rPr>
              <w:t>货绕桩</w:t>
            </w:r>
            <w:proofErr w:type="gramEnd"/>
            <w:r>
              <w:rPr>
                <w:rFonts w:asciiTheme="minorEastAsia" w:hAnsiTheme="minorEastAsia" w:cstheme="minorEastAsia" w:hint="eastAsia"/>
                <w:sz w:val="20"/>
                <w:szCs w:val="20"/>
              </w:rPr>
              <w:t>、上架下架、货物移库等；要求叉车驾驶过程中不能出现以下情况：制动过程出现拖痕；叉车行驶中出现轮胎离地；叉车行驶中升降货叉；叉车转向时未打转向灯；叉车压实线、叉车与其他设备设施</w:t>
            </w:r>
            <w:proofErr w:type="gramStart"/>
            <w:r>
              <w:rPr>
                <w:rFonts w:asciiTheme="minorEastAsia" w:hAnsiTheme="minorEastAsia" w:cstheme="minorEastAsia" w:hint="eastAsia"/>
                <w:sz w:val="20"/>
                <w:szCs w:val="20"/>
              </w:rPr>
              <w:t>发生刮蹭或</w:t>
            </w:r>
            <w:proofErr w:type="gramEnd"/>
            <w:r>
              <w:rPr>
                <w:rFonts w:asciiTheme="minorEastAsia" w:hAnsiTheme="minorEastAsia" w:cstheme="minorEastAsia" w:hint="eastAsia"/>
                <w:sz w:val="20"/>
                <w:szCs w:val="20"/>
              </w:rPr>
              <w:t>碰撞，包括托盘、货物、线边杆、货架等；货物掉落；</w:t>
            </w:r>
            <w:proofErr w:type="gramStart"/>
            <w:r>
              <w:rPr>
                <w:rFonts w:asciiTheme="minorEastAsia" w:hAnsiTheme="minorEastAsia" w:cstheme="minorEastAsia" w:hint="eastAsia"/>
                <w:sz w:val="20"/>
                <w:szCs w:val="20"/>
              </w:rPr>
              <w:t>货叉直接</w:t>
            </w:r>
            <w:proofErr w:type="gramEnd"/>
            <w:r>
              <w:rPr>
                <w:rFonts w:asciiTheme="minorEastAsia" w:hAnsiTheme="minorEastAsia" w:cstheme="minorEastAsia" w:hint="eastAsia"/>
                <w:sz w:val="20"/>
                <w:szCs w:val="20"/>
              </w:rPr>
              <w:t>从未码垛的托盘上越过；叉车碰撞边线杆等；</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（3）能按照叉车取货八步法的要求</w:t>
            </w:r>
            <w:proofErr w:type="gramStart"/>
            <w:r>
              <w:rPr>
                <w:rFonts w:asciiTheme="minorEastAsia" w:hAnsiTheme="minorEastAsia" w:cstheme="minorEastAsia" w:hint="eastAsia"/>
                <w:sz w:val="20"/>
                <w:szCs w:val="20"/>
              </w:rPr>
              <w:t>进行叉取货物</w:t>
            </w:r>
            <w:proofErr w:type="gramEnd"/>
            <w:r>
              <w:rPr>
                <w:rFonts w:asciiTheme="minorEastAsia" w:hAnsiTheme="minorEastAsia" w:cstheme="minorEastAsia" w:hint="eastAsia"/>
                <w:sz w:val="20"/>
                <w:szCs w:val="20"/>
              </w:rPr>
              <w:t>操作；能按照叉车</w:t>
            </w:r>
            <w:proofErr w:type="gramStart"/>
            <w:r>
              <w:rPr>
                <w:rFonts w:asciiTheme="minorEastAsia" w:hAnsiTheme="minorEastAsia" w:cstheme="minorEastAsia" w:hint="eastAsia"/>
                <w:sz w:val="20"/>
                <w:szCs w:val="20"/>
              </w:rPr>
              <w:t>卸载八</w:t>
            </w:r>
            <w:proofErr w:type="gramEnd"/>
            <w:r>
              <w:rPr>
                <w:rFonts w:asciiTheme="minorEastAsia" w:hAnsiTheme="minorEastAsia" w:cstheme="minorEastAsia" w:hint="eastAsia"/>
                <w:sz w:val="20"/>
                <w:szCs w:val="20"/>
              </w:rPr>
              <w:t>步法的要求进行卸载货物操作；要求叉车</w:t>
            </w:r>
            <w:proofErr w:type="gramStart"/>
            <w:r>
              <w:rPr>
                <w:rFonts w:asciiTheme="minorEastAsia" w:hAnsiTheme="minorEastAsia" w:cstheme="minorEastAsia" w:hint="eastAsia"/>
                <w:sz w:val="20"/>
                <w:szCs w:val="20"/>
              </w:rPr>
              <w:t>叉取托盘时叉齿要</w:t>
            </w:r>
            <w:proofErr w:type="gramEnd"/>
            <w:r>
              <w:rPr>
                <w:rFonts w:asciiTheme="minorEastAsia" w:hAnsiTheme="minorEastAsia" w:cstheme="minorEastAsia" w:hint="eastAsia"/>
                <w:sz w:val="20"/>
                <w:szCs w:val="20"/>
              </w:rPr>
              <w:t>保持水平，</w:t>
            </w:r>
            <w:proofErr w:type="gramStart"/>
            <w:r>
              <w:rPr>
                <w:rFonts w:asciiTheme="minorEastAsia" w:hAnsiTheme="minorEastAsia" w:cstheme="minorEastAsia" w:hint="eastAsia"/>
                <w:sz w:val="20"/>
                <w:szCs w:val="20"/>
              </w:rPr>
              <w:t>不</w:t>
            </w:r>
            <w:proofErr w:type="gramEnd"/>
            <w:r>
              <w:rPr>
                <w:rFonts w:asciiTheme="minorEastAsia" w:hAnsiTheme="minorEastAsia" w:cstheme="minorEastAsia" w:hint="eastAsia"/>
                <w:sz w:val="20"/>
                <w:szCs w:val="20"/>
              </w:rPr>
              <w:t>上下倾斜；叉车必须对准叉孔，垂直于托盘，不可以斜着进出托盘；不能用叉</w:t>
            </w:r>
            <w:proofErr w:type="gramStart"/>
            <w:r>
              <w:rPr>
                <w:rFonts w:asciiTheme="minorEastAsia" w:hAnsiTheme="minorEastAsia" w:cstheme="minorEastAsia" w:hint="eastAsia"/>
                <w:sz w:val="20"/>
                <w:szCs w:val="20"/>
              </w:rPr>
              <w:t>齿</w:t>
            </w:r>
            <w:proofErr w:type="gramEnd"/>
            <w:r>
              <w:rPr>
                <w:rFonts w:asciiTheme="minorEastAsia" w:hAnsiTheme="minorEastAsia" w:cstheme="minorEastAsia" w:hint="eastAsia"/>
                <w:sz w:val="20"/>
                <w:szCs w:val="20"/>
              </w:rPr>
              <w:t>推移、拖拉托盘；要求叉车在行驶时，</w:t>
            </w:r>
            <w:proofErr w:type="gramStart"/>
            <w:r>
              <w:rPr>
                <w:rFonts w:asciiTheme="minorEastAsia" w:hAnsiTheme="minorEastAsia" w:cstheme="minorEastAsia" w:hint="eastAsia"/>
                <w:sz w:val="20"/>
                <w:szCs w:val="20"/>
              </w:rPr>
              <w:t>货叉离地</w:t>
            </w:r>
            <w:proofErr w:type="gramEnd"/>
            <w:r>
              <w:rPr>
                <w:rFonts w:asciiTheme="minorEastAsia" w:hAnsiTheme="minorEastAsia" w:cstheme="minorEastAsia" w:hint="eastAsia"/>
                <w:sz w:val="20"/>
                <w:szCs w:val="20"/>
              </w:rPr>
              <w:t>距离在25cm-45cm</w:t>
            </w:r>
            <w:r w:rsidR="00C503E4">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b/>
                <w:bCs/>
                <w:sz w:val="20"/>
                <w:szCs w:val="20"/>
              </w:rPr>
            </w:pPr>
            <w:r>
              <w:rPr>
                <w:rFonts w:asciiTheme="minorEastAsia" w:hAnsiTheme="minorEastAsia" w:cstheme="minorEastAsia" w:hint="eastAsia"/>
                <w:b/>
                <w:bCs/>
                <w:sz w:val="20"/>
                <w:szCs w:val="20"/>
              </w:rPr>
              <w:t>其他物流设备的使用</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（1）能灵活、规范地操作手动液压搬运车，在规定的操作环境中完成托盘货物的搬运，要求做到操作时</w:t>
            </w:r>
            <w:proofErr w:type="gramStart"/>
            <w:r>
              <w:rPr>
                <w:rFonts w:asciiTheme="minorEastAsia" w:hAnsiTheme="minorEastAsia" w:cstheme="minorEastAsia" w:hint="eastAsia"/>
                <w:sz w:val="20"/>
                <w:szCs w:val="20"/>
              </w:rPr>
              <w:t>不</w:t>
            </w:r>
            <w:proofErr w:type="gramEnd"/>
            <w:r>
              <w:rPr>
                <w:rFonts w:asciiTheme="minorEastAsia" w:hAnsiTheme="minorEastAsia" w:cstheme="minorEastAsia" w:hint="eastAsia"/>
                <w:sz w:val="20"/>
                <w:szCs w:val="20"/>
              </w:rPr>
              <w:t>压线、不掉箱；托盘离地不磨地；停放时降下</w:t>
            </w:r>
            <w:proofErr w:type="gramStart"/>
            <w:r>
              <w:rPr>
                <w:rFonts w:asciiTheme="minorEastAsia" w:hAnsiTheme="minorEastAsia" w:cstheme="minorEastAsia" w:hint="eastAsia"/>
                <w:sz w:val="20"/>
                <w:szCs w:val="20"/>
              </w:rPr>
              <w:t>货叉并</w:t>
            </w:r>
            <w:proofErr w:type="gramEnd"/>
            <w:r>
              <w:rPr>
                <w:rFonts w:asciiTheme="minorEastAsia" w:hAnsiTheme="minorEastAsia" w:cstheme="minorEastAsia" w:hint="eastAsia"/>
                <w:sz w:val="20"/>
                <w:szCs w:val="20"/>
              </w:rPr>
              <w:t>把牵引杆扭转90度刹车；</w:t>
            </w:r>
            <w:proofErr w:type="gramStart"/>
            <w:r>
              <w:rPr>
                <w:rFonts w:asciiTheme="minorEastAsia" w:hAnsiTheme="minorEastAsia" w:cstheme="minorEastAsia" w:hint="eastAsia"/>
                <w:sz w:val="20"/>
                <w:szCs w:val="20"/>
              </w:rPr>
              <w:t>在插取和</w:t>
            </w:r>
            <w:proofErr w:type="gramEnd"/>
            <w:r>
              <w:rPr>
                <w:rFonts w:asciiTheme="minorEastAsia" w:hAnsiTheme="minorEastAsia" w:cstheme="minorEastAsia" w:hint="eastAsia"/>
                <w:sz w:val="20"/>
                <w:szCs w:val="20"/>
              </w:rPr>
              <w:t>退出过程</w:t>
            </w:r>
            <w:proofErr w:type="gramStart"/>
            <w:r>
              <w:rPr>
                <w:rFonts w:asciiTheme="minorEastAsia" w:hAnsiTheme="minorEastAsia" w:cstheme="minorEastAsia" w:hint="eastAsia"/>
                <w:sz w:val="20"/>
                <w:szCs w:val="20"/>
              </w:rPr>
              <w:t>中货叉不能</w:t>
            </w:r>
            <w:proofErr w:type="gramEnd"/>
            <w:r>
              <w:rPr>
                <w:rFonts w:asciiTheme="minorEastAsia" w:hAnsiTheme="minorEastAsia" w:cstheme="minorEastAsia" w:hint="eastAsia"/>
                <w:sz w:val="20"/>
                <w:szCs w:val="20"/>
              </w:rPr>
              <w:t>与托盘出现明显刮蹭；行进中不能起降货叉；</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（2）能熟练的使用手推车进行货物的搬运，要求做到操作时</w:t>
            </w:r>
            <w:proofErr w:type="gramStart"/>
            <w:r>
              <w:rPr>
                <w:rFonts w:asciiTheme="minorEastAsia" w:hAnsiTheme="minorEastAsia" w:cstheme="minorEastAsia" w:hint="eastAsia"/>
                <w:sz w:val="20"/>
                <w:szCs w:val="20"/>
              </w:rPr>
              <w:t>不</w:t>
            </w:r>
            <w:proofErr w:type="gramEnd"/>
            <w:r>
              <w:rPr>
                <w:rFonts w:asciiTheme="minorEastAsia" w:hAnsiTheme="minorEastAsia" w:cstheme="minorEastAsia" w:hint="eastAsia"/>
                <w:sz w:val="20"/>
                <w:szCs w:val="20"/>
              </w:rPr>
              <w:t>压线、不掉箱；</w:t>
            </w:r>
            <w:proofErr w:type="gramStart"/>
            <w:r>
              <w:rPr>
                <w:rFonts w:asciiTheme="minorEastAsia" w:hAnsiTheme="minorEastAsia" w:cstheme="minorEastAsia" w:hint="eastAsia"/>
                <w:sz w:val="20"/>
                <w:szCs w:val="20"/>
              </w:rPr>
              <w:t>手推车码箱时</w:t>
            </w:r>
            <w:proofErr w:type="gramEnd"/>
            <w:r>
              <w:rPr>
                <w:rFonts w:asciiTheme="minorEastAsia" w:hAnsiTheme="minorEastAsia" w:cstheme="minorEastAsia" w:hint="eastAsia"/>
                <w:sz w:val="20"/>
                <w:szCs w:val="20"/>
              </w:rPr>
              <w:t>不超过两层；</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（3）会使用胶带切割器、半自动打包机进行货物包装作业；会打十字型、井字型两种打包形状，要求打包带应和纸箱的长宽方向垂直、打包带没有扭转，打包绳的松紧合适,打包松紧度以打完包的打包</w:t>
            </w:r>
            <w:proofErr w:type="gramStart"/>
            <w:r>
              <w:rPr>
                <w:rFonts w:asciiTheme="minorEastAsia" w:hAnsiTheme="minorEastAsia" w:cstheme="minorEastAsia" w:hint="eastAsia"/>
                <w:sz w:val="20"/>
                <w:szCs w:val="20"/>
              </w:rPr>
              <w:t>绳</w:t>
            </w:r>
            <w:proofErr w:type="gramEnd"/>
            <w:r>
              <w:rPr>
                <w:rFonts w:asciiTheme="minorEastAsia" w:hAnsiTheme="minorEastAsia" w:cstheme="minorEastAsia" w:hint="eastAsia"/>
                <w:sz w:val="20"/>
                <w:szCs w:val="20"/>
              </w:rPr>
              <w:t>刚好能伸入一个手掌为宜；</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（4）能熟练的使用</w:t>
            </w:r>
            <w:proofErr w:type="gramStart"/>
            <w:r>
              <w:rPr>
                <w:rFonts w:asciiTheme="minorEastAsia" w:hAnsiTheme="minorEastAsia" w:cstheme="minorEastAsia" w:hint="eastAsia"/>
                <w:sz w:val="20"/>
                <w:szCs w:val="20"/>
              </w:rPr>
              <w:t>堆高机进行</w:t>
            </w:r>
            <w:proofErr w:type="gramEnd"/>
            <w:r>
              <w:rPr>
                <w:rFonts w:asciiTheme="minorEastAsia" w:hAnsiTheme="minorEastAsia" w:cstheme="minorEastAsia" w:hint="eastAsia"/>
                <w:sz w:val="20"/>
                <w:szCs w:val="20"/>
              </w:rPr>
              <w:t>货物的搬运，要求做到操作时</w:t>
            </w:r>
            <w:proofErr w:type="gramStart"/>
            <w:r>
              <w:rPr>
                <w:rFonts w:asciiTheme="minorEastAsia" w:hAnsiTheme="minorEastAsia" w:cstheme="minorEastAsia" w:hint="eastAsia"/>
                <w:sz w:val="20"/>
                <w:szCs w:val="20"/>
              </w:rPr>
              <w:lastRenderedPageBreak/>
              <w:t>不</w:t>
            </w:r>
            <w:proofErr w:type="gramEnd"/>
            <w:r>
              <w:rPr>
                <w:rFonts w:asciiTheme="minorEastAsia" w:hAnsiTheme="minorEastAsia" w:cstheme="minorEastAsia" w:hint="eastAsia"/>
                <w:sz w:val="20"/>
                <w:szCs w:val="20"/>
              </w:rPr>
              <w:t>压线或超出区域、不掉箱；会使用</w:t>
            </w:r>
            <w:proofErr w:type="gramStart"/>
            <w:r>
              <w:rPr>
                <w:rFonts w:asciiTheme="minorEastAsia" w:hAnsiTheme="minorEastAsia" w:cstheme="minorEastAsia" w:hint="eastAsia"/>
                <w:sz w:val="20"/>
                <w:szCs w:val="20"/>
              </w:rPr>
              <w:t>堆高机在</w:t>
            </w:r>
            <w:proofErr w:type="gramEnd"/>
            <w:r>
              <w:rPr>
                <w:rFonts w:asciiTheme="minorEastAsia" w:hAnsiTheme="minorEastAsia" w:cstheme="minorEastAsia" w:hint="eastAsia"/>
                <w:sz w:val="20"/>
                <w:szCs w:val="20"/>
              </w:rPr>
              <w:t>托盘货架区进行托盘货的上架下架作业；行进中，</w:t>
            </w:r>
            <w:proofErr w:type="gramStart"/>
            <w:r>
              <w:rPr>
                <w:rFonts w:asciiTheme="minorEastAsia" w:hAnsiTheme="minorEastAsia" w:cstheme="minorEastAsia" w:hint="eastAsia"/>
                <w:sz w:val="20"/>
                <w:szCs w:val="20"/>
              </w:rPr>
              <w:t>货叉离地</w:t>
            </w:r>
            <w:proofErr w:type="gramEnd"/>
            <w:r>
              <w:rPr>
                <w:rFonts w:asciiTheme="minorEastAsia" w:hAnsiTheme="minorEastAsia" w:cstheme="minorEastAsia" w:hint="eastAsia"/>
                <w:sz w:val="20"/>
                <w:szCs w:val="20"/>
              </w:rPr>
              <w:t>不能超过30cm；</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5）会正确操作手持终端，要求能根据任务选择从国际进口作业、出库配送作业、补货作业、移库作业、盘点作业、国际出口作业、运输作业等模块正确进入并完成相应操作；要求手持终端使用时要轻拿轻放，不可有扔、摔、碰触货物和随意乱放等野蛮操作的情况出现</w:t>
            </w:r>
            <w:r w:rsidR="00C503E4">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b/>
                <w:bCs/>
                <w:sz w:val="20"/>
                <w:szCs w:val="20"/>
              </w:rPr>
            </w:pPr>
            <w:r>
              <w:rPr>
                <w:rFonts w:asciiTheme="minorEastAsia" w:hAnsiTheme="minorEastAsia" w:cstheme="minorEastAsia" w:hint="eastAsia"/>
                <w:b/>
                <w:bCs/>
                <w:sz w:val="20"/>
                <w:szCs w:val="20"/>
              </w:rPr>
              <w:t>物流设备操作的安全要求</w:t>
            </w:r>
          </w:p>
          <w:p w:rsidR="005C6D28" w:rsidRDefault="001941C2" w:rsidP="00C503E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会安全操作叉车、半自动打包机、</w:t>
            </w:r>
            <w:proofErr w:type="gramStart"/>
            <w:r>
              <w:rPr>
                <w:rFonts w:asciiTheme="minorEastAsia" w:hAnsiTheme="minorEastAsia" w:cstheme="minorEastAsia" w:hint="eastAsia"/>
                <w:sz w:val="20"/>
                <w:szCs w:val="20"/>
              </w:rPr>
              <w:t>堆高机常用</w:t>
            </w:r>
            <w:proofErr w:type="gramEnd"/>
            <w:r>
              <w:rPr>
                <w:rFonts w:asciiTheme="minorEastAsia" w:hAnsiTheme="minorEastAsia" w:cstheme="minorEastAsia" w:hint="eastAsia"/>
                <w:sz w:val="20"/>
                <w:szCs w:val="20"/>
              </w:rPr>
              <w:t>设备，能按照规范动作或步骤操作，要求做到人员、设备、货物之间不发生磕碰，做到“三不伤害”；设备使用时要有专人操作，不能使之处于无人看管状态；设施设备使用完毕以后要做好5S管理，能及时归位。</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2</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物流信息的获取和处理</w:t>
            </w:r>
          </w:p>
        </w:tc>
        <w:tc>
          <w:tcPr>
            <w:tcW w:w="5528" w:type="dxa"/>
            <w:tcBorders>
              <w:right w:val="single" w:sz="4" w:space="0" w:color="auto"/>
            </w:tcBorders>
          </w:tcPr>
          <w:p w:rsidR="005C6D28" w:rsidRDefault="001941C2" w:rsidP="00882A64">
            <w:pPr>
              <w:spacing w:line="240" w:lineRule="atLeast"/>
              <w:rPr>
                <w:rFonts w:asciiTheme="minorEastAsia" w:hAnsiTheme="minorEastAsia" w:cstheme="minorEastAsia"/>
                <w:b/>
                <w:bCs/>
                <w:sz w:val="20"/>
                <w:szCs w:val="20"/>
              </w:rPr>
            </w:pPr>
            <w:r>
              <w:rPr>
                <w:rFonts w:asciiTheme="minorEastAsia" w:hAnsiTheme="minorEastAsia" w:cstheme="minorEastAsia" w:hint="eastAsia"/>
                <w:b/>
                <w:bCs/>
                <w:sz w:val="20"/>
                <w:szCs w:val="20"/>
              </w:rPr>
              <w:t>物流信息的获取</w:t>
            </w:r>
          </w:p>
          <w:p w:rsidR="005C6D28" w:rsidRDefault="00C503E4"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w:t>
            </w:r>
            <w:r w:rsidR="001941C2">
              <w:rPr>
                <w:rFonts w:asciiTheme="minorEastAsia" w:hAnsiTheme="minorEastAsia" w:cstheme="minorEastAsia" w:hint="eastAsia"/>
                <w:sz w:val="20"/>
                <w:szCs w:val="20"/>
              </w:rPr>
              <w:t>会使用无线手持终端设备进行进出库信息采集、盘点信息采集、货物状态实时查询、运输信息查询、作业信息查询等；</w:t>
            </w:r>
          </w:p>
          <w:p w:rsidR="00C503E4"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（2）会使用条码打印软件打印EAN-13等类别的商品条码；</w:t>
            </w:r>
          </w:p>
          <w:p w:rsidR="005C6D28" w:rsidRDefault="00C503E4"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w:t>
            </w:r>
            <w:r w:rsidR="001941C2">
              <w:rPr>
                <w:rFonts w:asciiTheme="minorEastAsia" w:hAnsiTheme="minorEastAsia" w:cstheme="minorEastAsia" w:hint="eastAsia"/>
                <w:sz w:val="20"/>
                <w:szCs w:val="20"/>
              </w:rPr>
              <w:t>会打印托盘货架、电子标签货架的货位条码；</w:t>
            </w:r>
          </w:p>
          <w:p w:rsidR="005C6D28" w:rsidRDefault="00C503E4"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w:t>
            </w:r>
            <w:r w:rsidR="001941C2">
              <w:rPr>
                <w:rFonts w:asciiTheme="minorEastAsia" w:hAnsiTheme="minorEastAsia" w:cstheme="minorEastAsia" w:hint="eastAsia"/>
                <w:sz w:val="20"/>
                <w:szCs w:val="20"/>
              </w:rPr>
              <w:t>能安装RFID软件，能使用RFID软件进行RFID标签识读，能正确对RFID进行贴标</w:t>
            </w:r>
            <w:r>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b/>
                <w:bCs/>
                <w:sz w:val="20"/>
                <w:szCs w:val="20"/>
              </w:rPr>
              <w:t>单证的填制</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（1）能根据仓储作业要求填制《入库单》《退货申请单》《储位分配单》《盘点单》《拣货单》《出库单》，并通过单据获取有效信息并进行入库、退货、出库等操作；</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（2）能从《补货单》《移库单》获取有效信息进行</w:t>
            </w:r>
            <w:r>
              <w:rPr>
                <w:rFonts w:asciiTheme="minorEastAsia" w:hAnsiTheme="minorEastAsia" w:cstheme="minorEastAsia"/>
                <w:sz w:val="20"/>
                <w:szCs w:val="20"/>
              </w:rPr>
              <w:t>补货信息录入</w:t>
            </w:r>
            <w:r>
              <w:rPr>
                <w:rFonts w:asciiTheme="minorEastAsia" w:hAnsiTheme="minorEastAsia" w:cstheme="minorEastAsia" w:hint="eastAsia"/>
                <w:sz w:val="20"/>
                <w:szCs w:val="20"/>
              </w:rPr>
              <w:t>、</w:t>
            </w:r>
            <w:r>
              <w:rPr>
                <w:rFonts w:asciiTheme="minorEastAsia" w:hAnsiTheme="minorEastAsia" w:cstheme="minorEastAsia"/>
                <w:sz w:val="20"/>
                <w:szCs w:val="20"/>
              </w:rPr>
              <w:t>移库信息录入</w:t>
            </w:r>
            <w:r>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（3）能根据运输作业要求填制《运输计划》《公路运单》《货物清单》《取派通知单》《到货预报表》等，并通过单据获取有效信息并进行业务受理、调度、</w:t>
            </w:r>
            <w:proofErr w:type="gramStart"/>
            <w:r>
              <w:rPr>
                <w:rFonts w:asciiTheme="minorEastAsia" w:hAnsiTheme="minorEastAsia" w:cstheme="minorEastAsia" w:hint="eastAsia"/>
                <w:sz w:val="20"/>
                <w:szCs w:val="20"/>
              </w:rPr>
              <w:t>取派等</w:t>
            </w:r>
            <w:proofErr w:type="gramEnd"/>
            <w:r>
              <w:rPr>
                <w:rFonts w:asciiTheme="minorEastAsia" w:hAnsiTheme="minorEastAsia" w:cstheme="minorEastAsia" w:hint="eastAsia"/>
                <w:sz w:val="20"/>
                <w:szCs w:val="20"/>
              </w:rPr>
              <w:t>操作；</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（4）能根据进出口作业要求填制《入境货物报检单》《代理报关委托书》《进口货物报关单》《海运提单》《集装箱装箱单》《订舱委托书》等单据</w:t>
            </w:r>
            <w:r w:rsidR="00C503E4">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b/>
                <w:bCs/>
                <w:sz w:val="20"/>
                <w:szCs w:val="20"/>
              </w:rPr>
              <w:t>物流信息的处理</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（1）能根据客户订单制定拣选单；会根据订单判断摘果式分拣和播种式分拣；会使用电子标签系统和手持终端设备进行摘果</w:t>
            </w:r>
            <w:proofErr w:type="gramStart"/>
            <w:r>
              <w:rPr>
                <w:rFonts w:asciiTheme="minorEastAsia" w:hAnsiTheme="minorEastAsia" w:cstheme="minorEastAsia" w:hint="eastAsia"/>
                <w:sz w:val="20"/>
                <w:szCs w:val="20"/>
              </w:rPr>
              <w:t>式拣货</w:t>
            </w:r>
            <w:proofErr w:type="gramEnd"/>
            <w:r>
              <w:rPr>
                <w:rFonts w:asciiTheme="minorEastAsia" w:hAnsiTheme="minorEastAsia" w:cstheme="minorEastAsia" w:hint="eastAsia"/>
                <w:sz w:val="20"/>
                <w:szCs w:val="20"/>
              </w:rPr>
              <w:t>和播种</w:t>
            </w:r>
            <w:proofErr w:type="gramStart"/>
            <w:r>
              <w:rPr>
                <w:rFonts w:asciiTheme="minorEastAsia" w:hAnsiTheme="minorEastAsia" w:cstheme="minorEastAsia" w:hint="eastAsia"/>
                <w:sz w:val="20"/>
                <w:szCs w:val="20"/>
              </w:rPr>
              <w:t>式拣货</w:t>
            </w:r>
            <w:proofErr w:type="gramEnd"/>
            <w:r>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（2）会操作仓储管理系统、运输管理系统、物流综合作业系统等常用的物流信息系统，能进行物流信息的收集、分类、处理和发布；</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（3）会使用物流信息系统，通过系统操作进行入库作业、出库作业、补货作业、盘点作业、移库作业、流通加工作业、运输作业等。</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仓储作业</w:t>
            </w:r>
          </w:p>
        </w:tc>
        <w:tc>
          <w:tcPr>
            <w:tcW w:w="5528" w:type="dxa"/>
            <w:tcBorders>
              <w:right w:val="single" w:sz="4" w:space="0" w:color="auto"/>
            </w:tcBorders>
          </w:tcPr>
          <w:p w:rsidR="005C6D28" w:rsidRDefault="001941C2" w:rsidP="00882A64">
            <w:pPr>
              <w:spacing w:line="240" w:lineRule="atLeast"/>
              <w:rPr>
                <w:rFonts w:asciiTheme="minorEastAsia" w:hAnsiTheme="minorEastAsia" w:cstheme="minorEastAsia"/>
                <w:b/>
                <w:sz w:val="20"/>
                <w:szCs w:val="20"/>
              </w:rPr>
            </w:pPr>
            <w:r>
              <w:rPr>
                <w:rFonts w:asciiTheme="minorEastAsia" w:hAnsiTheme="minorEastAsia" w:cstheme="minorEastAsia" w:hint="eastAsia"/>
                <w:b/>
                <w:sz w:val="20"/>
                <w:szCs w:val="20"/>
              </w:rPr>
              <w:t>入库作业</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（1）会在仓储管理系统中录入入库单，正确进行入库订单处</w:t>
            </w:r>
            <w:r>
              <w:rPr>
                <w:rFonts w:asciiTheme="minorEastAsia" w:hAnsiTheme="minorEastAsia" w:cstheme="minorEastAsia" w:hint="eastAsia"/>
                <w:sz w:val="20"/>
                <w:szCs w:val="20"/>
              </w:rPr>
              <w:lastRenderedPageBreak/>
              <w:t>理，能生成作业计划，分配入库货位。要求能正确录入客户名称、编号、货品名称、批次、单位和数量等信息，能优先录入和处理紧急入库订单；</w:t>
            </w:r>
          </w:p>
          <w:p w:rsidR="005C6D28" w:rsidRDefault="001941C2" w:rsidP="00882A64">
            <w:pPr>
              <w:spacing w:line="240" w:lineRule="atLeast"/>
              <w:outlineLvl w:val="1"/>
              <w:rPr>
                <w:rFonts w:asciiTheme="minorEastAsia" w:hAnsiTheme="minorEastAsia" w:cstheme="minorEastAsia"/>
                <w:sz w:val="20"/>
                <w:szCs w:val="20"/>
              </w:rPr>
            </w:pPr>
            <w:r>
              <w:rPr>
                <w:rFonts w:asciiTheme="minorEastAsia" w:hAnsiTheme="minorEastAsia" w:cstheme="minorEastAsia" w:hint="eastAsia"/>
                <w:sz w:val="20"/>
                <w:szCs w:val="20"/>
              </w:rPr>
              <w:t>（2）会进行入库验收作业，能准确验收货品并根据实际货品数量或品种在入库单上注明验收情况。要求能够正确找出全部的问题如货物破损、污损、未封箱、错误货品和倒置等；不能将正常货物当作问题货物拒收；提交的入库单填写正确，其中实际收货数量正确，入库验收问题商品备注正确，“仓管员”签字正确；拒收货品放置在异常货物区并摆放整齐；</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（3）会进行入库理货作业，能</w:t>
            </w:r>
            <w:proofErr w:type="gramStart"/>
            <w:r>
              <w:rPr>
                <w:rFonts w:asciiTheme="minorEastAsia" w:hAnsiTheme="minorEastAsia" w:cstheme="minorEastAsia" w:hint="eastAsia"/>
                <w:sz w:val="20"/>
                <w:szCs w:val="20"/>
              </w:rPr>
              <w:t>按照硬</w:t>
            </w:r>
            <w:proofErr w:type="gramEnd"/>
            <w:r>
              <w:rPr>
                <w:rFonts w:asciiTheme="minorEastAsia" w:hAnsiTheme="minorEastAsia" w:cstheme="minorEastAsia" w:hint="eastAsia"/>
                <w:sz w:val="20"/>
                <w:szCs w:val="20"/>
              </w:rPr>
              <w:t>直方体国家标准堆码要求将货物堆码到1200mm×1 000mm的标准托盘上，会扫描货品标签和托盘标签完成组盘，</w:t>
            </w:r>
            <w:proofErr w:type="gramStart"/>
            <w:r>
              <w:rPr>
                <w:rFonts w:asciiTheme="minorEastAsia" w:hAnsiTheme="minorEastAsia" w:cstheme="minorEastAsia" w:hint="eastAsia"/>
                <w:sz w:val="20"/>
                <w:szCs w:val="20"/>
              </w:rPr>
              <w:t>会码</w:t>
            </w:r>
            <w:proofErr w:type="gramEnd"/>
            <w:r>
              <w:rPr>
                <w:rFonts w:asciiTheme="minorEastAsia" w:hAnsiTheme="minorEastAsia" w:cstheme="minorEastAsia" w:hint="eastAsia"/>
                <w:sz w:val="20"/>
                <w:szCs w:val="20"/>
              </w:rPr>
              <w:t>380mm*285mm*270mm、480mm*320mm*200mm、370mm*190mm*270mm三种尺寸的箱子；</w:t>
            </w:r>
            <w:proofErr w:type="gramStart"/>
            <w:r>
              <w:rPr>
                <w:rFonts w:asciiTheme="minorEastAsia" w:hAnsiTheme="minorEastAsia" w:cstheme="minorEastAsia" w:hint="eastAsia"/>
                <w:sz w:val="20"/>
                <w:szCs w:val="20"/>
              </w:rPr>
              <w:t>会码重叠式</w:t>
            </w:r>
            <w:proofErr w:type="gramEnd"/>
            <w:r>
              <w:rPr>
                <w:rFonts w:asciiTheme="minorEastAsia" w:hAnsiTheme="minorEastAsia" w:cstheme="minorEastAsia" w:hint="eastAsia"/>
                <w:sz w:val="20"/>
                <w:szCs w:val="20"/>
              </w:rPr>
              <w:t>、纵横交错式、正反交错式三种堆码方式；要求码盘时做到货物的中心高度不超过托盘宽度的2/3，每面都可看到纸箱条码和包装标识，货物不能倒置，货物不能超出托盘边缘等；</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（4）会进行入库搬运作业，能利用手动液压搬运车将货品从</w:t>
            </w:r>
            <w:proofErr w:type="gramStart"/>
            <w:r>
              <w:rPr>
                <w:rFonts w:asciiTheme="minorEastAsia" w:hAnsiTheme="minorEastAsia" w:cstheme="minorEastAsia" w:hint="eastAsia"/>
                <w:sz w:val="20"/>
                <w:szCs w:val="20"/>
              </w:rPr>
              <w:t>收货区</w:t>
            </w:r>
            <w:proofErr w:type="gramEnd"/>
            <w:r>
              <w:rPr>
                <w:rFonts w:asciiTheme="minorEastAsia" w:hAnsiTheme="minorEastAsia" w:cstheme="minorEastAsia" w:hint="eastAsia"/>
                <w:sz w:val="20"/>
                <w:szCs w:val="20"/>
              </w:rPr>
              <w:t>运至托盘交接区；要求能根据交接区的占用情况和叉车作业的难易程度，选择合适的交接区；</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（5）会用电动叉车、</w:t>
            </w:r>
            <w:proofErr w:type="gramStart"/>
            <w:r>
              <w:rPr>
                <w:rFonts w:asciiTheme="minorEastAsia" w:hAnsiTheme="minorEastAsia" w:cstheme="minorEastAsia" w:hint="eastAsia"/>
                <w:sz w:val="20"/>
                <w:szCs w:val="20"/>
              </w:rPr>
              <w:t>堆高机或</w:t>
            </w:r>
            <w:proofErr w:type="gramEnd"/>
            <w:r>
              <w:rPr>
                <w:rFonts w:asciiTheme="minorEastAsia" w:hAnsiTheme="minorEastAsia" w:cstheme="minorEastAsia" w:hint="eastAsia"/>
                <w:sz w:val="20"/>
                <w:szCs w:val="20"/>
              </w:rPr>
              <w:t>手动液压搬运车完成入库上架作业，能根据货架分区和货位选择规则选择正确的货位，会利用手持终端设备扫描托盘标签和下载入库上架任务,将托盘上架放置于目标货位，并反馈入库上架完成信息给仓储管理系统。</w:t>
            </w:r>
          </w:p>
          <w:p w:rsidR="005C6D28" w:rsidRDefault="001941C2" w:rsidP="00882A64">
            <w:pPr>
              <w:spacing w:line="240" w:lineRule="atLeast"/>
              <w:rPr>
                <w:rFonts w:asciiTheme="minorEastAsia" w:hAnsiTheme="minorEastAsia" w:cstheme="minorEastAsia"/>
                <w:b/>
                <w:sz w:val="20"/>
                <w:szCs w:val="20"/>
              </w:rPr>
            </w:pPr>
            <w:r>
              <w:rPr>
                <w:rFonts w:asciiTheme="minorEastAsia" w:hAnsiTheme="minorEastAsia" w:cstheme="minorEastAsia" w:hint="eastAsia"/>
                <w:b/>
                <w:sz w:val="20"/>
                <w:szCs w:val="20"/>
              </w:rPr>
              <w:t>出库作业</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（1）能根据需要决定是否和何时执行补货任务；能利用</w:t>
            </w:r>
            <w:proofErr w:type="gramStart"/>
            <w:r>
              <w:rPr>
                <w:rFonts w:asciiTheme="minorEastAsia" w:hAnsiTheme="minorEastAsia" w:cstheme="minorEastAsia" w:hint="eastAsia"/>
                <w:sz w:val="20"/>
                <w:szCs w:val="20"/>
              </w:rPr>
              <w:t>堆高机将</w:t>
            </w:r>
            <w:proofErr w:type="gramEnd"/>
            <w:r>
              <w:rPr>
                <w:rFonts w:asciiTheme="minorEastAsia" w:hAnsiTheme="minorEastAsia" w:cstheme="minorEastAsia" w:hint="eastAsia"/>
                <w:sz w:val="20"/>
                <w:szCs w:val="20"/>
              </w:rPr>
              <w:t>托盘从货位取出，将货品拆零补货至对应的货位上；要求要从补货作业通道将货品拆零补货至对应的货位上，空纸箱要放到纸箱回收区；补货后剩余的货品要会操作返库，有空托盘要放回托盘存放区；会根据初始存货数量、出入库量、安全库存量正确判断补货数量，补货数量过多或过少都不符合要求；</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（2）会进行移库作业，能将托盘从源货位取出后调整至目标货位，并反馈移库信息；</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（3）会进行出库订单处理，能录入或导入出库单，生成作业计划，打印出库单，自由</w:t>
            </w:r>
            <w:proofErr w:type="gramStart"/>
            <w:r>
              <w:rPr>
                <w:rFonts w:asciiTheme="minorEastAsia" w:hAnsiTheme="minorEastAsia" w:cstheme="minorEastAsia" w:hint="eastAsia"/>
                <w:sz w:val="20"/>
                <w:szCs w:val="20"/>
              </w:rPr>
              <w:t>选择拣货策略</w:t>
            </w:r>
            <w:proofErr w:type="gramEnd"/>
            <w:r>
              <w:rPr>
                <w:rFonts w:asciiTheme="minorEastAsia" w:hAnsiTheme="minorEastAsia" w:cstheme="minorEastAsia" w:hint="eastAsia"/>
                <w:sz w:val="20"/>
                <w:szCs w:val="20"/>
              </w:rPr>
              <w:t>并进行拣选作业；</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（4）会整箱出库作业，能利用</w:t>
            </w:r>
            <w:proofErr w:type="gramStart"/>
            <w:r>
              <w:rPr>
                <w:rFonts w:asciiTheme="minorEastAsia" w:hAnsiTheme="minorEastAsia" w:cstheme="minorEastAsia" w:hint="eastAsia"/>
                <w:sz w:val="20"/>
                <w:szCs w:val="20"/>
              </w:rPr>
              <w:t>堆高机完成</w:t>
            </w:r>
            <w:proofErr w:type="gramEnd"/>
            <w:r>
              <w:rPr>
                <w:rFonts w:asciiTheme="minorEastAsia" w:hAnsiTheme="minorEastAsia" w:cstheme="minorEastAsia" w:hint="eastAsia"/>
                <w:sz w:val="20"/>
                <w:szCs w:val="20"/>
              </w:rPr>
              <w:t>下架作业，将货品运至托盘交接区和发货区，粘贴客户标签，并将剩余货品和托盘返库；</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（5）会进行拣选出库作业，能根据电子标签提示拣选货品至周转箱，粘贴客户标签，并将放有周装箱的托盘搬运至发货区；要求规范灭灯：用手掌或</w:t>
            </w:r>
            <w:proofErr w:type="gramStart"/>
            <w:r>
              <w:rPr>
                <w:rFonts w:asciiTheme="minorEastAsia" w:hAnsiTheme="minorEastAsia" w:cstheme="minorEastAsia" w:hint="eastAsia"/>
                <w:sz w:val="20"/>
                <w:szCs w:val="20"/>
              </w:rPr>
              <w:t>指肚按电子</w:t>
            </w:r>
            <w:proofErr w:type="gramEnd"/>
            <w:r>
              <w:rPr>
                <w:rFonts w:asciiTheme="minorEastAsia" w:hAnsiTheme="minorEastAsia" w:cstheme="minorEastAsia" w:hint="eastAsia"/>
                <w:sz w:val="20"/>
                <w:szCs w:val="20"/>
              </w:rPr>
              <w:t>标签，先拣后按，</w:t>
            </w:r>
            <w:proofErr w:type="gramStart"/>
            <w:r>
              <w:rPr>
                <w:rFonts w:asciiTheme="minorEastAsia" w:hAnsiTheme="minorEastAsia" w:cstheme="minorEastAsia" w:hint="eastAsia"/>
                <w:sz w:val="20"/>
                <w:szCs w:val="20"/>
              </w:rPr>
              <w:t>拣货顺序</w:t>
            </w:r>
            <w:proofErr w:type="gramEnd"/>
            <w:r>
              <w:rPr>
                <w:rFonts w:asciiTheme="minorEastAsia" w:hAnsiTheme="minorEastAsia" w:cstheme="minorEastAsia" w:hint="eastAsia"/>
                <w:sz w:val="20"/>
                <w:szCs w:val="20"/>
              </w:rPr>
              <w:t>遵循</w:t>
            </w:r>
            <w:proofErr w:type="gramStart"/>
            <w:r>
              <w:rPr>
                <w:rFonts w:asciiTheme="minorEastAsia" w:hAnsiTheme="minorEastAsia" w:cstheme="minorEastAsia" w:hint="eastAsia"/>
                <w:sz w:val="20"/>
                <w:szCs w:val="20"/>
              </w:rPr>
              <w:t>看拣按</w:t>
            </w:r>
            <w:proofErr w:type="gramEnd"/>
            <w:r>
              <w:rPr>
                <w:rFonts w:asciiTheme="minorEastAsia" w:hAnsiTheme="minorEastAsia" w:cstheme="minorEastAsia" w:hint="eastAsia"/>
                <w:sz w:val="20"/>
                <w:szCs w:val="20"/>
              </w:rPr>
              <w:t>三个动作，食品和卫生用品必须分箱放置；不同属性货物不能混放在一个周转箱。</w:t>
            </w:r>
          </w:p>
          <w:p w:rsidR="005C6D28" w:rsidRDefault="001941C2" w:rsidP="00882A64">
            <w:pPr>
              <w:spacing w:line="240" w:lineRule="atLeast"/>
              <w:rPr>
                <w:rFonts w:asciiTheme="minorEastAsia" w:hAnsiTheme="minorEastAsia" w:cstheme="minorEastAsia"/>
                <w:b/>
                <w:sz w:val="20"/>
                <w:szCs w:val="20"/>
              </w:rPr>
            </w:pPr>
            <w:r>
              <w:rPr>
                <w:rFonts w:asciiTheme="minorEastAsia" w:hAnsiTheme="minorEastAsia" w:cstheme="minorEastAsia" w:hint="eastAsia"/>
                <w:b/>
                <w:sz w:val="20"/>
                <w:szCs w:val="20"/>
              </w:rPr>
              <w:lastRenderedPageBreak/>
              <w:t>盘点作业</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（1）能按照盘点任务单的要求生成并提交盘点任务；能利用手持终端扫描货位条码和货品条码，完成盘点操作；</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（2）会进行盘点汇总，打印盘点单。</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4</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运输作业</w:t>
            </w:r>
          </w:p>
        </w:tc>
        <w:tc>
          <w:tcPr>
            <w:tcW w:w="5528" w:type="dxa"/>
            <w:tcBorders>
              <w:right w:val="single" w:sz="4" w:space="0" w:color="auto"/>
            </w:tcBorders>
          </w:tcPr>
          <w:p w:rsidR="005C6D28" w:rsidRPr="00F42FB4" w:rsidRDefault="001941C2" w:rsidP="00882A64">
            <w:pPr>
              <w:spacing w:line="240" w:lineRule="atLeast"/>
              <w:rPr>
                <w:rFonts w:asciiTheme="minorEastAsia" w:hAnsiTheme="minorEastAsia" w:cstheme="minorEastAsia"/>
                <w:b/>
                <w:sz w:val="20"/>
                <w:szCs w:val="20"/>
              </w:rPr>
            </w:pPr>
            <w:r w:rsidRPr="00F42FB4">
              <w:rPr>
                <w:rFonts w:asciiTheme="minorEastAsia" w:hAnsiTheme="minorEastAsia" w:cstheme="minorEastAsia" w:hint="eastAsia"/>
                <w:b/>
                <w:sz w:val="20"/>
                <w:szCs w:val="20"/>
              </w:rPr>
              <w:t>业务受理</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1）能根据运输货物品类、属性确定是否受理运输订单；要求不能承接业务范围之外的业务，不能处理非当日或是目的地不正确或是时间不正确的运输订单；要对拒收订单做出拒收理由说明；要求能在10分钟内能正确判断8张运输订单，正确率</w:t>
            </w:r>
            <w:r w:rsidRPr="00F42FB4">
              <w:rPr>
                <w:rFonts w:asciiTheme="minorEastAsia" w:hAnsiTheme="minorEastAsia" w:cs="Arial"/>
                <w:sz w:val="20"/>
                <w:szCs w:val="20"/>
              </w:rPr>
              <w:t>≥</w:t>
            </w:r>
            <w:r w:rsidRPr="00F42FB4">
              <w:rPr>
                <w:rFonts w:asciiTheme="minorEastAsia" w:hAnsiTheme="minorEastAsia" w:cstheme="minorEastAsia" w:hint="eastAsia"/>
                <w:sz w:val="20"/>
                <w:szCs w:val="20"/>
              </w:rPr>
              <w:t>90%；</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（2）会根据《运输通知单》录入提交运输订单；要求正确录入目的站、到货时间、是否取派、托运人、货物名称、单位、体积、重量、数量等信息。</w:t>
            </w:r>
          </w:p>
          <w:p w:rsidR="005C6D28" w:rsidRPr="00F42FB4" w:rsidRDefault="001941C2" w:rsidP="00882A64">
            <w:pPr>
              <w:spacing w:line="240" w:lineRule="atLeast"/>
              <w:rPr>
                <w:rFonts w:asciiTheme="minorEastAsia" w:hAnsiTheme="minorEastAsia" w:cstheme="minorEastAsia"/>
                <w:b/>
                <w:sz w:val="20"/>
                <w:szCs w:val="20"/>
              </w:rPr>
            </w:pPr>
            <w:proofErr w:type="gramStart"/>
            <w:r w:rsidRPr="00F42FB4">
              <w:rPr>
                <w:rFonts w:asciiTheme="minorEastAsia" w:hAnsiTheme="minorEastAsia" w:cstheme="minorEastAsia" w:hint="eastAsia"/>
                <w:b/>
                <w:sz w:val="20"/>
                <w:szCs w:val="20"/>
              </w:rPr>
              <w:t>取派调度</w:t>
            </w:r>
            <w:proofErr w:type="gramEnd"/>
          </w:p>
          <w:p w:rsidR="005C6D28" w:rsidRPr="00F42FB4" w:rsidRDefault="001941C2" w:rsidP="00882A64">
            <w:pPr>
              <w:spacing w:line="240" w:lineRule="atLeast"/>
              <w:ind w:firstLineChars="200" w:firstLine="400"/>
              <w:rPr>
                <w:rFonts w:asciiTheme="minorEastAsia" w:hAnsiTheme="minorEastAsia" w:cstheme="minorEastAsia"/>
                <w:sz w:val="20"/>
                <w:szCs w:val="20"/>
              </w:rPr>
            </w:pPr>
            <w:r w:rsidRPr="00F42FB4">
              <w:rPr>
                <w:rFonts w:asciiTheme="minorEastAsia" w:hAnsiTheme="minorEastAsia" w:cstheme="minorEastAsia" w:hint="eastAsia"/>
                <w:sz w:val="20"/>
                <w:szCs w:val="20"/>
              </w:rPr>
              <w:t>能根据待取运单和待派运单的货物属性、取货/派送地点、时间要求等信息，结合当前</w:t>
            </w:r>
            <w:proofErr w:type="gramStart"/>
            <w:r w:rsidRPr="00F42FB4">
              <w:rPr>
                <w:rFonts w:asciiTheme="minorEastAsia" w:hAnsiTheme="minorEastAsia" w:cstheme="minorEastAsia" w:hint="eastAsia"/>
                <w:sz w:val="20"/>
                <w:szCs w:val="20"/>
              </w:rPr>
              <w:t>取派车辆</w:t>
            </w:r>
            <w:proofErr w:type="gramEnd"/>
            <w:r w:rsidRPr="00F42FB4">
              <w:rPr>
                <w:rFonts w:asciiTheme="minorEastAsia" w:hAnsiTheme="minorEastAsia" w:cstheme="minorEastAsia" w:hint="eastAsia"/>
                <w:sz w:val="20"/>
                <w:szCs w:val="20"/>
              </w:rPr>
              <w:t>载重、车辆最大容积情况，货物的紧急程度以及客户权重等级，</w:t>
            </w:r>
            <w:proofErr w:type="gramStart"/>
            <w:r w:rsidRPr="00F42FB4">
              <w:rPr>
                <w:rFonts w:asciiTheme="minorEastAsia" w:hAnsiTheme="minorEastAsia" w:cstheme="minorEastAsia" w:hint="eastAsia"/>
                <w:sz w:val="20"/>
                <w:szCs w:val="20"/>
              </w:rPr>
              <w:t>制定取派线路</w:t>
            </w:r>
            <w:proofErr w:type="gramEnd"/>
            <w:r w:rsidRPr="00F42FB4">
              <w:rPr>
                <w:rFonts w:asciiTheme="minorEastAsia" w:hAnsiTheme="minorEastAsia" w:cstheme="minorEastAsia" w:hint="eastAsia"/>
                <w:sz w:val="20"/>
                <w:szCs w:val="20"/>
              </w:rPr>
              <w:t>，打印《取派通知单》业；要求单车取/送货总体积不能超过车辆最大容积，</w:t>
            </w:r>
            <w:proofErr w:type="gramStart"/>
            <w:r w:rsidRPr="00F42FB4">
              <w:rPr>
                <w:rFonts w:asciiTheme="minorEastAsia" w:hAnsiTheme="minorEastAsia" w:cstheme="minorEastAsia" w:hint="eastAsia"/>
                <w:sz w:val="20"/>
                <w:szCs w:val="20"/>
              </w:rPr>
              <w:t>取派顺序</w:t>
            </w:r>
            <w:proofErr w:type="gramEnd"/>
            <w:r w:rsidRPr="00F42FB4">
              <w:rPr>
                <w:rFonts w:asciiTheme="minorEastAsia" w:hAnsiTheme="minorEastAsia" w:cstheme="minorEastAsia" w:hint="eastAsia"/>
                <w:sz w:val="20"/>
                <w:szCs w:val="20"/>
              </w:rPr>
              <w:t>要考虑配送中心到客户的距离，配送顺序要先近后远。</w:t>
            </w:r>
          </w:p>
          <w:p w:rsidR="005C6D28" w:rsidRPr="00F42FB4" w:rsidRDefault="001941C2" w:rsidP="00882A64">
            <w:pPr>
              <w:spacing w:line="240" w:lineRule="atLeast"/>
              <w:rPr>
                <w:rFonts w:asciiTheme="minorEastAsia" w:hAnsiTheme="minorEastAsia" w:cstheme="minorEastAsia"/>
                <w:b/>
                <w:sz w:val="20"/>
                <w:szCs w:val="20"/>
              </w:rPr>
            </w:pPr>
            <w:proofErr w:type="gramStart"/>
            <w:r w:rsidRPr="00F42FB4">
              <w:rPr>
                <w:rFonts w:asciiTheme="minorEastAsia" w:hAnsiTheme="minorEastAsia" w:cstheme="minorEastAsia" w:hint="eastAsia"/>
                <w:b/>
                <w:sz w:val="20"/>
                <w:szCs w:val="20"/>
              </w:rPr>
              <w:t>取派作业</w:t>
            </w:r>
            <w:proofErr w:type="gramEnd"/>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（1）能</w:t>
            </w:r>
            <w:proofErr w:type="gramStart"/>
            <w:r w:rsidRPr="00F42FB4">
              <w:rPr>
                <w:rFonts w:asciiTheme="minorEastAsia" w:hAnsiTheme="minorEastAsia" w:cstheme="minorEastAsia" w:hint="eastAsia"/>
                <w:sz w:val="20"/>
                <w:szCs w:val="20"/>
              </w:rPr>
              <w:t>按照取派要求</w:t>
            </w:r>
            <w:proofErr w:type="gramEnd"/>
            <w:r w:rsidRPr="00F42FB4">
              <w:rPr>
                <w:rFonts w:asciiTheme="minorEastAsia" w:hAnsiTheme="minorEastAsia" w:cstheme="minorEastAsia" w:hint="eastAsia"/>
                <w:sz w:val="20"/>
                <w:szCs w:val="20"/>
              </w:rPr>
              <w:t>准备好运单，打印货物标签；</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2）会进行取派出站，能在发货月台将待派货物按顺序装车，并核对货物，交付司机《取派通知单》、相关预打印运单/运单、货物标签等单据和材料；装车作业要求做到大不压小、重不压轻、先卸后装、不可倒置等规范；</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（3）能在客户收货时与客户共同清点货物数量、品类，要求客户在运单中签收确认并将单据带回场站；要求司机要按照优化的配送路线送货；</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（4）会完成取货作业，能在客户发货时与客户共同清点货物数量、品类，要求客户在运单中签收确认并将单据带回场站；</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（5）会完成取派入站，能在</w:t>
            </w:r>
            <w:proofErr w:type="gramStart"/>
            <w:r w:rsidRPr="00F42FB4">
              <w:rPr>
                <w:rFonts w:asciiTheme="minorEastAsia" w:hAnsiTheme="minorEastAsia" w:cstheme="minorEastAsia" w:hint="eastAsia"/>
                <w:sz w:val="20"/>
                <w:szCs w:val="20"/>
              </w:rPr>
              <w:t>完成取派任务</w:t>
            </w:r>
            <w:proofErr w:type="gramEnd"/>
            <w:r w:rsidRPr="00F42FB4">
              <w:rPr>
                <w:rFonts w:asciiTheme="minorEastAsia" w:hAnsiTheme="minorEastAsia" w:cstheme="minorEastAsia" w:hint="eastAsia"/>
                <w:sz w:val="20"/>
                <w:szCs w:val="20"/>
              </w:rPr>
              <w:t>后回到</w:t>
            </w:r>
            <w:proofErr w:type="gramStart"/>
            <w:r w:rsidRPr="00F42FB4">
              <w:rPr>
                <w:rFonts w:asciiTheme="minorEastAsia" w:hAnsiTheme="minorEastAsia" w:cstheme="minorEastAsia" w:hint="eastAsia"/>
                <w:sz w:val="20"/>
                <w:szCs w:val="20"/>
              </w:rPr>
              <w:t>收货区</w:t>
            </w:r>
            <w:proofErr w:type="gramEnd"/>
            <w:r w:rsidRPr="00F42FB4">
              <w:rPr>
                <w:rFonts w:asciiTheme="minorEastAsia" w:hAnsiTheme="minorEastAsia" w:cstheme="minorEastAsia" w:hint="eastAsia"/>
                <w:sz w:val="20"/>
                <w:szCs w:val="20"/>
              </w:rPr>
              <w:t>月台，</w:t>
            </w:r>
            <w:proofErr w:type="gramStart"/>
            <w:r w:rsidRPr="00F42FB4">
              <w:rPr>
                <w:rFonts w:asciiTheme="minorEastAsia" w:hAnsiTheme="minorEastAsia" w:cstheme="minorEastAsia" w:hint="eastAsia"/>
                <w:sz w:val="20"/>
                <w:szCs w:val="20"/>
              </w:rPr>
              <w:t>交付取派通知单</w:t>
            </w:r>
            <w:proofErr w:type="gramEnd"/>
            <w:r w:rsidRPr="00F42FB4">
              <w:rPr>
                <w:rFonts w:asciiTheme="minorEastAsia" w:hAnsiTheme="minorEastAsia" w:cstheme="minorEastAsia" w:hint="eastAsia"/>
                <w:sz w:val="20"/>
                <w:szCs w:val="20"/>
              </w:rPr>
              <w:t>、运单等单据并核对单据信息；</w:t>
            </w:r>
          </w:p>
          <w:p w:rsidR="005C6D28" w:rsidRPr="00F42FB4" w:rsidRDefault="001941C2" w:rsidP="00882A64">
            <w:pPr>
              <w:spacing w:line="240" w:lineRule="atLeast"/>
              <w:rPr>
                <w:rFonts w:asciiTheme="minorEastAsia" w:hAnsiTheme="minorEastAsia" w:cstheme="minorEastAsia"/>
                <w:sz w:val="20"/>
                <w:szCs w:val="20"/>
              </w:rPr>
            </w:pPr>
            <w:r w:rsidRPr="00F42FB4">
              <w:rPr>
                <w:rFonts w:asciiTheme="minorEastAsia" w:hAnsiTheme="minorEastAsia" w:cstheme="minorEastAsia" w:hint="eastAsia"/>
                <w:sz w:val="20"/>
                <w:szCs w:val="20"/>
              </w:rPr>
              <w:t>（6）会进行分拨入库，能够根据需要将取货入站的货物搬运至收货区，为货物入库做好准备。</w:t>
            </w:r>
          </w:p>
        </w:tc>
      </w:tr>
    </w:tbl>
    <w:p w:rsidR="005C6D28" w:rsidRDefault="001941C2" w:rsidP="00F42FB4">
      <w:pPr>
        <w:spacing w:line="400" w:lineRule="exact"/>
        <w:ind w:firstLineChars="200" w:firstLine="480"/>
        <w:rPr>
          <w:rFonts w:asciiTheme="minorEastAsia" w:hAnsiTheme="minorEastAsia"/>
          <w:sz w:val="24"/>
        </w:rPr>
      </w:pPr>
      <w:r>
        <w:rPr>
          <w:rFonts w:asciiTheme="minorEastAsia" w:hAnsiTheme="minorEastAsia" w:hint="eastAsia"/>
          <w:sz w:val="24"/>
        </w:rPr>
        <w:t>2.专项技能</w:t>
      </w:r>
    </w:p>
    <w:tbl>
      <w:tblPr>
        <w:tblStyle w:val="2"/>
        <w:tblW w:w="8092" w:type="dxa"/>
        <w:jc w:val="center"/>
        <w:tblLayout w:type="fixed"/>
        <w:tblLook w:val="04A0" w:firstRow="1" w:lastRow="0" w:firstColumn="1" w:lastColumn="0" w:noHBand="0" w:noVBand="1"/>
      </w:tblPr>
      <w:tblGrid>
        <w:gridCol w:w="721"/>
        <w:gridCol w:w="1843"/>
        <w:gridCol w:w="5528"/>
      </w:tblGrid>
      <w:tr w:rsidR="005C6D28" w:rsidTr="00622DA7">
        <w:trPr>
          <w:trHeight w:val="20"/>
          <w:jc w:val="center"/>
        </w:trPr>
        <w:tc>
          <w:tcPr>
            <w:tcW w:w="721" w:type="dxa"/>
            <w:vAlign w:val="center"/>
          </w:tcPr>
          <w:p w:rsidR="005C6D28" w:rsidRPr="00882A64" w:rsidRDefault="001941C2" w:rsidP="00882A64">
            <w:pPr>
              <w:spacing w:line="240" w:lineRule="atLeast"/>
              <w:jc w:val="center"/>
              <w:rPr>
                <w:rFonts w:asciiTheme="minorEastAsia" w:hAnsiTheme="minorEastAsia"/>
                <w:b/>
                <w:sz w:val="20"/>
                <w:szCs w:val="21"/>
              </w:rPr>
            </w:pPr>
            <w:r w:rsidRPr="00882A64">
              <w:rPr>
                <w:rFonts w:asciiTheme="minorEastAsia" w:hAnsiTheme="minorEastAsia" w:hint="eastAsia"/>
                <w:b/>
                <w:sz w:val="20"/>
                <w:szCs w:val="21"/>
              </w:rPr>
              <w:t>序号</w:t>
            </w:r>
          </w:p>
        </w:tc>
        <w:tc>
          <w:tcPr>
            <w:tcW w:w="1843" w:type="dxa"/>
            <w:vAlign w:val="center"/>
          </w:tcPr>
          <w:p w:rsidR="005C6D28" w:rsidRPr="00882A64" w:rsidRDefault="001941C2" w:rsidP="00882A64">
            <w:pPr>
              <w:spacing w:line="240" w:lineRule="atLeast"/>
              <w:jc w:val="center"/>
              <w:rPr>
                <w:rFonts w:asciiTheme="minorEastAsia" w:hAnsiTheme="minorEastAsia"/>
                <w:b/>
                <w:sz w:val="20"/>
                <w:szCs w:val="21"/>
              </w:rPr>
            </w:pPr>
            <w:r w:rsidRPr="00882A64">
              <w:rPr>
                <w:rFonts w:asciiTheme="minorEastAsia" w:hAnsiTheme="minorEastAsia" w:hint="eastAsia"/>
                <w:b/>
                <w:sz w:val="20"/>
                <w:szCs w:val="21"/>
              </w:rPr>
              <w:t>技能学习领域</w:t>
            </w:r>
          </w:p>
        </w:tc>
        <w:tc>
          <w:tcPr>
            <w:tcW w:w="5528" w:type="dxa"/>
            <w:tcBorders>
              <w:right w:val="single" w:sz="4" w:space="0" w:color="auto"/>
            </w:tcBorders>
            <w:vAlign w:val="center"/>
          </w:tcPr>
          <w:p w:rsidR="005C6D28" w:rsidRPr="00882A64" w:rsidRDefault="001941C2" w:rsidP="00882A64">
            <w:pPr>
              <w:spacing w:line="240" w:lineRule="atLeast"/>
              <w:jc w:val="center"/>
              <w:rPr>
                <w:rFonts w:asciiTheme="minorEastAsia" w:hAnsiTheme="minorEastAsia"/>
                <w:b/>
                <w:sz w:val="20"/>
                <w:szCs w:val="21"/>
              </w:rPr>
            </w:pPr>
            <w:r w:rsidRPr="00882A64">
              <w:rPr>
                <w:rFonts w:asciiTheme="minorEastAsia" w:hAnsiTheme="minorEastAsia" w:hint="eastAsia"/>
                <w:b/>
                <w:sz w:val="20"/>
                <w:szCs w:val="21"/>
              </w:rPr>
              <w:t>主要教学内容与要求</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物流中心作业</w:t>
            </w:r>
          </w:p>
        </w:tc>
        <w:tc>
          <w:tcPr>
            <w:tcW w:w="5528" w:type="dxa"/>
            <w:tcBorders>
              <w:right w:val="single" w:sz="4" w:space="0" w:color="auto"/>
            </w:tcBorders>
          </w:tcPr>
          <w:p w:rsidR="005C6D28" w:rsidRDefault="001941C2" w:rsidP="00882A64">
            <w:pPr>
              <w:numPr>
                <w:ilvl w:val="0"/>
                <w:numId w:val="2"/>
              </w:num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能拟定物流中心服务合同，确定保管人、存货人双方权利、义务；</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（2）会简单分析物流中心的业务运作流程，能画出入库业务流程图、出库业务流程图、</w:t>
            </w:r>
            <w:proofErr w:type="gramStart"/>
            <w:r>
              <w:rPr>
                <w:rFonts w:asciiTheme="minorEastAsia" w:hAnsiTheme="minorEastAsia" w:cstheme="minorEastAsia" w:hint="eastAsia"/>
                <w:sz w:val="20"/>
                <w:szCs w:val="20"/>
              </w:rPr>
              <w:t>取派业务</w:t>
            </w:r>
            <w:proofErr w:type="gramEnd"/>
            <w:r>
              <w:rPr>
                <w:rFonts w:asciiTheme="minorEastAsia" w:hAnsiTheme="minorEastAsia" w:cstheme="minorEastAsia" w:hint="eastAsia"/>
                <w:sz w:val="20"/>
                <w:szCs w:val="20"/>
              </w:rPr>
              <w:t>流程图、运输订单处理业务流程图等；并能合理安排作业流程；会对现有作业流程进行优化；</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（3）会对仓库进行有效分区，会进行储位规划，会根据储</w:t>
            </w:r>
            <w:proofErr w:type="gramStart"/>
            <w:r>
              <w:rPr>
                <w:rFonts w:asciiTheme="minorEastAsia" w:hAnsiTheme="minorEastAsia" w:cstheme="minorEastAsia" w:hint="eastAsia"/>
                <w:sz w:val="20"/>
                <w:szCs w:val="20"/>
              </w:rPr>
              <w:t>位</w:t>
            </w:r>
            <w:r>
              <w:rPr>
                <w:rFonts w:asciiTheme="minorEastAsia" w:hAnsiTheme="minorEastAsia" w:cstheme="minorEastAsia" w:hint="eastAsia"/>
                <w:sz w:val="20"/>
                <w:szCs w:val="20"/>
              </w:rPr>
              <w:lastRenderedPageBreak/>
              <w:t>分区</w:t>
            </w:r>
            <w:proofErr w:type="gramEnd"/>
            <w:r>
              <w:rPr>
                <w:rFonts w:asciiTheme="minorEastAsia" w:hAnsiTheme="minorEastAsia" w:cstheme="minorEastAsia" w:hint="eastAsia"/>
                <w:sz w:val="20"/>
                <w:szCs w:val="20"/>
              </w:rPr>
              <w:t>进行储位分配；会绘制上架存储货位图；</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（4）会对储位进行编码；能看懂货架储位图，根据储位货架图进行上架或下架；要求能根据储位编码正确找到货位；</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（5）会使用ABC管理法对库存货物进行合理分类，会编制ABC分类表；能针对ABC三类货物分别采取合理的管理措施；</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（6）能根据货物和订单情况，合理选择货物分拣策略，如分区、分割、分类、分批等；能合理选择货物分拣方法，如摘取式拣选法、播种式拣选法；</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（7）能根据货物特点和客户要求，选择是否</w:t>
            </w:r>
            <w:proofErr w:type="gramStart"/>
            <w:r>
              <w:rPr>
                <w:rFonts w:asciiTheme="minorEastAsia" w:hAnsiTheme="minorEastAsia" w:cstheme="minorEastAsia" w:hint="eastAsia"/>
                <w:sz w:val="20"/>
                <w:szCs w:val="20"/>
              </w:rPr>
              <w:t>进行越库作业</w:t>
            </w:r>
            <w:proofErr w:type="gramEnd"/>
            <w:r>
              <w:rPr>
                <w:rFonts w:asciiTheme="minorEastAsia" w:hAnsiTheme="minorEastAsia" w:cstheme="minorEastAsia" w:hint="eastAsia"/>
                <w:sz w:val="20"/>
                <w:szCs w:val="20"/>
              </w:rPr>
              <w:t>，并会</w:t>
            </w:r>
            <w:proofErr w:type="gramStart"/>
            <w:r>
              <w:rPr>
                <w:rFonts w:asciiTheme="minorEastAsia" w:hAnsiTheme="minorEastAsia" w:cstheme="minorEastAsia" w:hint="eastAsia"/>
                <w:sz w:val="20"/>
                <w:szCs w:val="20"/>
              </w:rPr>
              <w:t>操作越库作业</w:t>
            </w:r>
            <w:proofErr w:type="gramEnd"/>
            <w:r>
              <w:rPr>
                <w:rFonts w:asciiTheme="minorEastAsia" w:hAnsiTheme="minorEastAsia" w:cstheme="minorEastAsia" w:hint="eastAsia"/>
                <w:sz w:val="20"/>
                <w:szCs w:val="20"/>
              </w:rPr>
              <w:t>；</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（8）能根据货物属性、</w:t>
            </w:r>
            <w:proofErr w:type="gramStart"/>
            <w:r>
              <w:rPr>
                <w:rFonts w:asciiTheme="minorEastAsia" w:hAnsiTheme="minorEastAsia" w:cstheme="minorEastAsia" w:hint="eastAsia"/>
                <w:sz w:val="20"/>
                <w:szCs w:val="20"/>
              </w:rPr>
              <w:t>取派地点</w:t>
            </w:r>
            <w:proofErr w:type="gramEnd"/>
            <w:r>
              <w:rPr>
                <w:rFonts w:asciiTheme="minorEastAsia" w:hAnsiTheme="minorEastAsia" w:cstheme="minorEastAsia" w:hint="eastAsia"/>
                <w:sz w:val="20"/>
                <w:szCs w:val="20"/>
              </w:rPr>
              <w:t>、时间要求等信息，结合当前</w:t>
            </w:r>
            <w:proofErr w:type="gramStart"/>
            <w:r>
              <w:rPr>
                <w:rFonts w:asciiTheme="minorEastAsia" w:hAnsiTheme="minorEastAsia" w:cstheme="minorEastAsia" w:hint="eastAsia"/>
                <w:sz w:val="20"/>
                <w:szCs w:val="20"/>
              </w:rPr>
              <w:t>取派车辆</w:t>
            </w:r>
            <w:proofErr w:type="gramEnd"/>
            <w:r>
              <w:rPr>
                <w:rFonts w:asciiTheme="minorEastAsia" w:hAnsiTheme="minorEastAsia" w:cstheme="minorEastAsia" w:hint="eastAsia"/>
                <w:sz w:val="20"/>
                <w:szCs w:val="20"/>
              </w:rPr>
              <w:t>情况，</w:t>
            </w:r>
            <w:proofErr w:type="gramStart"/>
            <w:r>
              <w:rPr>
                <w:rFonts w:asciiTheme="minorEastAsia" w:hAnsiTheme="minorEastAsia" w:cstheme="minorEastAsia" w:hint="eastAsia"/>
                <w:sz w:val="20"/>
                <w:szCs w:val="20"/>
              </w:rPr>
              <w:t>制定取派作业调度</w:t>
            </w:r>
            <w:proofErr w:type="gramEnd"/>
            <w:r>
              <w:rPr>
                <w:rFonts w:asciiTheme="minorEastAsia" w:hAnsiTheme="minorEastAsia" w:cstheme="minorEastAsia" w:hint="eastAsia"/>
                <w:sz w:val="20"/>
                <w:szCs w:val="20"/>
              </w:rPr>
              <w:t>计划，会合理装车及货物配载；</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（9）会计算货物周转率等仓储绩效指标并采取有效措施提高货物周转率，降低仓储作业成本；</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10）能处理在入库验收时出现的异常情况，如：数量短缺、质量不符规定、单证未到、单证不齐、价格不符、货物未到等；（11）能处理在出库时出现的异常情况，如出库凭证超出提货期限、出库凭证有疑点、货物入库未验收、出库凭证遗失等；</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（12）能有效处理客户退货申请，进行退货作业；根据情况选择合理退货处理方法，如：无条件重新发货、运输单位赔偿、收取费用重新发货等；</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（13）会使用消防器材如干粉灭火器、二氧化碳灭火器等，能根据货物类型选择适合的灭火器材；</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（14）能识别物流中心布局和作业中的安全隐患，并进行改进；使物流中心符合《仓储场所消防安全管理通则GA-1131-2014》以及《库区库房防火防爆管理要求WB/T1028-2006</w:t>
            </w:r>
            <w:r w:rsidR="00622DA7">
              <w:rPr>
                <w:rFonts w:asciiTheme="minorEastAsia" w:hAnsiTheme="minorEastAsia" w:cstheme="minorEastAsia" w:hint="eastAsia"/>
                <w:sz w:val="20"/>
                <w:szCs w:val="20"/>
              </w:rPr>
              <w:t>》的规定。</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以上作业内容符合《物流中心作业通用规范国家标准GB/T22126-2008》。</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2</w:t>
            </w:r>
          </w:p>
        </w:tc>
        <w:tc>
          <w:tcPr>
            <w:tcW w:w="1843"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国际货代作业</w:t>
            </w:r>
          </w:p>
        </w:tc>
        <w:tc>
          <w:tcPr>
            <w:tcW w:w="5528" w:type="dxa"/>
            <w:tcBorders>
              <w:right w:val="single" w:sz="4" w:space="0" w:color="auto"/>
            </w:tcBorders>
          </w:tcPr>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（1）能</w:t>
            </w:r>
            <w:proofErr w:type="gramStart"/>
            <w:r>
              <w:rPr>
                <w:rFonts w:asciiTheme="minorEastAsia" w:hAnsiTheme="minorEastAsia" w:cstheme="minorEastAsia" w:hint="eastAsia"/>
                <w:sz w:val="20"/>
                <w:szCs w:val="20"/>
              </w:rPr>
              <w:t>做到知线即</w:t>
            </w:r>
            <w:proofErr w:type="gramEnd"/>
            <w:r>
              <w:rPr>
                <w:rFonts w:asciiTheme="minorEastAsia" w:hAnsiTheme="minorEastAsia" w:cstheme="minorEastAsia" w:hint="eastAsia"/>
                <w:sz w:val="20"/>
                <w:szCs w:val="20"/>
              </w:rPr>
              <w:t>熟悉全球主要的海运航线如北美航线、欧洲航线、韩日航线、东南亚航线、地中海航线、澳新航线、东非西非航线、南非南美航线、中东波斯湾航线等；熟悉主要航线的</w:t>
            </w:r>
            <w:proofErr w:type="gramStart"/>
            <w:r>
              <w:rPr>
                <w:rFonts w:asciiTheme="minorEastAsia" w:hAnsiTheme="minorEastAsia" w:cstheme="minorEastAsia" w:hint="eastAsia"/>
                <w:sz w:val="20"/>
                <w:szCs w:val="20"/>
              </w:rPr>
              <w:t>基本港如洛杉矶</w:t>
            </w:r>
            <w:proofErr w:type="gramEnd"/>
            <w:r>
              <w:rPr>
                <w:rFonts w:asciiTheme="minorEastAsia" w:hAnsiTheme="minorEastAsia" w:cstheme="minorEastAsia" w:hint="eastAsia"/>
                <w:sz w:val="20"/>
                <w:szCs w:val="20"/>
              </w:rPr>
              <w:t>长滩港、不莱梅港、鹿特丹港、安特卫普港、釜山港、新加坡港、巴生港、林查班港、迪拜港、纽约港、多伦多港、汉堡港、菲利克斯托港、蒙巴萨港、埃及亚历山大港、德班港、横滨港、槟城港、悉尼港、吉达港、上海港、香港港、宁波-舟山港、深圳港、天津港、大连港、青岛港、厦门港等；要求能在5分钟内判断出以上20个国外港口所属的航线、所属国家，正确率达到60%以上；</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（2）能根据买卖双方合同确定的贸易术语，帮助客户选择航线和班期；要求掌握FOB、CFR、CIF、FCA、CPT、CIP六种贸易术语的责任与费用划分、价格构成；</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（3）会查找船期表，获得航线、船名、航次编号、始发港、中途港、终点港的港名，到达和驶离各港的时间等信息；</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lastRenderedPageBreak/>
              <w:t>（4）能根据国际货代业务管理流程完成揽货作业；要求能够识别客户的国际物流需求：“运什么货”、“运多少货”、“从哪里运到哪里”、“什么时间起运或运到”、“能支付的运费”等；会查找客户信息；能主动约见客户，进行业务洽谈；能接受委托并签订代理协议；</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（5）会办理托运订舱，能填写订舱单；要求填制订舱单时应最大程度保证原始客户托书的数据正确、相符性，以减少后续更改；</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（6）能通过船舶租赁销售网站寻找船舶，签订租船合同确认书；</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（7）会填制代理报关委托书和报检委托书；能够根据报关的范围、期限、所需单证及程序，熟练填制报关单；</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（8）能够收集缮制商业发票所需的资料；按照要求缮制商业发票，并对缮制完成的商业发票进行审核；</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（9）能够收集缮制装箱单所需的资料，正确缮制装箱单；能够根据托运订舱的步骤缮制托运单；能够正确填写海运提单；（10）能够准确核算班轮运费，根据贸易条款和港口杂费的收取给予客户合理报价；</w:t>
            </w:r>
            <w:r>
              <w:rPr>
                <w:rFonts w:asciiTheme="minorEastAsia" w:hAnsiTheme="minorEastAsia" w:cstheme="minorEastAsia" w:hint="eastAsia"/>
                <w:sz w:val="20"/>
                <w:szCs w:val="20"/>
              </w:rPr>
              <w:br/>
              <w:t>（11）能对租船合同纠纷案例进行正确分析，根据租船合同的主要条款以及相关法律法规理清各方利益关系；</w:t>
            </w:r>
            <w:r>
              <w:rPr>
                <w:rFonts w:asciiTheme="minorEastAsia" w:hAnsiTheme="minorEastAsia" w:cstheme="minorEastAsia" w:hint="eastAsia"/>
                <w:sz w:val="20"/>
                <w:szCs w:val="20"/>
              </w:rPr>
              <w:br/>
              <w:t>（12）能根据航空货运流程，办理航空货物托运，会填托运单</w:t>
            </w:r>
            <w:r>
              <w:rPr>
                <w:rFonts w:asciiTheme="minorEastAsia" w:hAnsiTheme="minorEastAsia" w:cstheme="minorEastAsia" w:hint="eastAsia"/>
                <w:sz w:val="20"/>
                <w:szCs w:val="20"/>
              </w:rPr>
              <w:br/>
              <w:t>（13）能够根据航空运价本核算航空货物基本运费。</w:t>
            </w:r>
          </w:p>
        </w:tc>
      </w:tr>
    </w:tbl>
    <w:p w:rsidR="005C6D28" w:rsidRDefault="001941C2">
      <w:pPr>
        <w:spacing w:line="420" w:lineRule="exact"/>
        <w:ind w:firstLineChars="200" w:firstLine="480"/>
        <w:rPr>
          <w:rFonts w:asciiTheme="minorEastAsia" w:hAnsiTheme="minorEastAsia"/>
          <w:sz w:val="24"/>
        </w:rPr>
      </w:pPr>
      <w:r>
        <w:rPr>
          <w:rFonts w:ascii="楷体" w:eastAsia="楷体" w:hAnsi="楷体" w:cs="楷体" w:hint="eastAsia"/>
          <w:sz w:val="24"/>
        </w:rPr>
        <w:lastRenderedPageBreak/>
        <w:t>（二）岗位实践</w:t>
      </w:r>
    </w:p>
    <w:tbl>
      <w:tblPr>
        <w:tblStyle w:val="a9"/>
        <w:tblW w:w="809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1"/>
        <w:gridCol w:w="1843"/>
        <w:gridCol w:w="5528"/>
      </w:tblGrid>
      <w:tr w:rsidR="005C6D28" w:rsidTr="00622DA7">
        <w:trPr>
          <w:trHeight w:val="20"/>
          <w:jc w:val="center"/>
        </w:trPr>
        <w:tc>
          <w:tcPr>
            <w:tcW w:w="721" w:type="dxa"/>
          </w:tcPr>
          <w:p w:rsidR="005C6D28" w:rsidRDefault="001941C2" w:rsidP="00882A64">
            <w:pPr>
              <w:spacing w:line="240" w:lineRule="atLeast"/>
              <w:jc w:val="center"/>
              <w:rPr>
                <w:rFonts w:asciiTheme="minorEastAsia" w:hAnsiTheme="minorEastAsia" w:cstheme="minorEastAsia"/>
                <w:b/>
                <w:sz w:val="20"/>
                <w:szCs w:val="20"/>
              </w:rPr>
            </w:pPr>
            <w:r>
              <w:rPr>
                <w:rFonts w:asciiTheme="minorEastAsia" w:hAnsiTheme="minorEastAsia" w:cstheme="minorEastAsia" w:hint="eastAsia"/>
                <w:b/>
                <w:sz w:val="20"/>
                <w:szCs w:val="20"/>
              </w:rPr>
              <w:t>序号</w:t>
            </w:r>
          </w:p>
        </w:tc>
        <w:tc>
          <w:tcPr>
            <w:tcW w:w="1843" w:type="dxa"/>
          </w:tcPr>
          <w:p w:rsidR="005C6D28" w:rsidRDefault="001941C2" w:rsidP="00882A64">
            <w:pPr>
              <w:spacing w:line="240" w:lineRule="atLeast"/>
              <w:jc w:val="center"/>
              <w:rPr>
                <w:rFonts w:asciiTheme="minorEastAsia" w:hAnsiTheme="minorEastAsia" w:cstheme="minorEastAsia"/>
                <w:b/>
                <w:sz w:val="20"/>
                <w:szCs w:val="20"/>
              </w:rPr>
            </w:pPr>
            <w:r>
              <w:rPr>
                <w:rFonts w:asciiTheme="minorEastAsia" w:hAnsiTheme="minorEastAsia" w:cstheme="minorEastAsia" w:hint="eastAsia"/>
                <w:b/>
                <w:sz w:val="20"/>
                <w:szCs w:val="20"/>
              </w:rPr>
              <w:t>岗位</w:t>
            </w:r>
          </w:p>
        </w:tc>
        <w:tc>
          <w:tcPr>
            <w:tcW w:w="5528" w:type="dxa"/>
            <w:tcBorders>
              <w:right w:val="single" w:sz="4" w:space="0" w:color="auto"/>
            </w:tcBorders>
          </w:tcPr>
          <w:p w:rsidR="005C6D28" w:rsidRDefault="001941C2" w:rsidP="00882A64">
            <w:pPr>
              <w:spacing w:line="240" w:lineRule="atLeast"/>
              <w:jc w:val="center"/>
              <w:rPr>
                <w:rFonts w:asciiTheme="minorEastAsia" w:hAnsiTheme="minorEastAsia" w:cstheme="minorEastAsia"/>
                <w:b/>
                <w:sz w:val="20"/>
                <w:szCs w:val="20"/>
              </w:rPr>
            </w:pPr>
            <w:r>
              <w:rPr>
                <w:rFonts w:asciiTheme="minorEastAsia" w:hAnsiTheme="minorEastAsia" w:cstheme="minorEastAsia" w:hint="eastAsia"/>
                <w:b/>
                <w:sz w:val="20"/>
                <w:szCs w:val="20"/>
              </w:rPr>
              <w:t>岗位实践内容与要求</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1843" w:type="dxa"/>
            <w:vAlign w:val="center"/>
          </w:tcPr>
          <w:p w:rsidR="005C6D28" w:rsidRDefault="005C6D28" w:rsidP="00882A64">
            <w:pPr>
              <w:spacing w:line="240" w:lineRule="atLeast"/>
              <w:jc w:val="center"/>
              <w:rPr>
                <w:rFonts w:asciiTheme="minorEastAsia" w:hAnsiTheme="minorEastAsia" w:cstheme="minorEastAsia"/>
                <w:spacing w:val="-6"/>
                <w:sz w:val="20"/>
                <w:szCs w:val="20"/>
              </w:rPr>
            </w:pPr>
          </w:p>
          <w:p w:rsidR="005C6D28" w:rsidRDefault="001941C2" w:rsidP="00882A64">
            <w:pPr>
              <w:spacing w:line="240" w:lineRule="atLeast"/>
              <w:jc w:val="center"/>
              <w:rPr>
                <w:rFonts w:asciiTheme="minorEastAsia" w:hAnsiTheme="minorEastAsia" w:cstheme="minorEastAsia"/>
                <w:spacing w:val="-6"/>
                <w:sz w:val="20"/>
                <w:szCs w:val="20"/>
              </w:rPr>
            </w:pPr>
            <w:r>
              <w:rPr>
                <w:rFonts w:asciiTheme="minorEastAsia" w:hAnsiTheme="minorEastAsia" w:cstheme="minorEastAsia" w:hint="eastAsia"/>
                <w:spacing w:val="-6"/>
                <w:sz w:val="20"/>
                <w:szCs w:val="20"/>
              </w:rPr>
              <w:t>仓储管理类</w:t>
            </w:r>
          </w:p>
          <w:p w:rsidR="005C6D28" w:rsidRDefault="005C6D28" w:rsidP="00882A64">
            <w:pPr>
              <w:spacing w:line="240" w:lineRule="atLeast"/>
              <w:rPr>
                <w:rFonts w:asciiTheme="minorEastAsia" w:hAnsiTheme="minorEastAsia" w:cstheme="minorEastAsia"/>
                <w:spacing w:val="-6"/>
                <w:sz w:val="20"/>
                <w:szCs w:val="20"/>
              </w:rPr>
            </w:pPr>
          </w:p>
        </w:tc>
        <w:tc>
          <w:tcPr>
            <w:tcW w:w="5528" w:type="dxa"/>
            <w:vMerge w:val="restart"/>
            <w:tcBorders>
              <w:right w:val="single" w:sz="4" w:space="0" w:color="auto"/>
            </w:tcBorders>
          </w:tcPr>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（1）了解物流企业和物流岗位的工作环境，熟悉企业的管理规范，了解企业定位、组织结构、经营范围、业务流程以及经营状况；具有较强的服务意识、安全意识、环保意识和规范操作意识；</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（2）掌握实习岗位的工作流程，会使用常见的物流设施设备、物流信息管理软件，规范执行实习岗位标准和要求；</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（3）会根据订单要求进行入库作业、出库作业、拣选作业、配送作业、运输调度，能正确填制仓储单证和运输单证；</w:t>
            </w:r>
          </w:p>
          <w:p w:rsidR="005C6D28" w:rsidRDefault="001941C2" w:rsidP="00882A64">
            <w:pPr>
              <w:spacing w:line="240" w:lineRule="atLeast"/>
              <w:rPr>
                <w:rFonts w:asciiTheme="minorEastAsia" w:hAnsiTheme="minorEastAsia" w:cstheme="minorEastAsia"/>
                <w:sz w:val="20"/>
                <w:szCs w:val="20"/>
              </w:rPr>
            </w:pPr>
            <w:r>
              <w:rPr>
                <w:rFonts w:asciiTheme="minorEastAsia" w:hAnsiTheme="minorEastAsia" w:cstheme="minorEastAsia" w:hint="eastAsia"/>
                <w:sz w:val="20"/>
                <w:szCs w:val="20"/>
              </w:rPr>
              <w:t>（4）能用所学知识和技能解决工作中遇到的实际问题，能及时和客户进行信息沟通，能处理好人际关系，会进行工作小结和反思，在实践中形成良好的职业素养。</w:t>
            </w: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1843" w:type="dxa"/>
            <w:vAlign w:val="center"/>
          </w:tcPr>
          <w:p w:rsidR="005C6D28" w:rsidRDefault="005C6D28" w:rsidP="00882A64">
            <w:pPr>
              <w:spacing w:line="240" w:lineRule="atLeast"/>
              <w:jc w:val="center"/>
              <w:rPr>
                <w:rFonts w:asciiTheme="minorEastAsia" w:hAnsiTheme="minorEastAsia" w:cstheme="minorEastAsia"/>
                <w:spacing w:val="-6"/>
                <w:sz w:val="20"/>
                <w:szCs w:val="20"/>
              </w:rPr>
            </w:pPr>
          </w:p>
          <w:p w:rsidR="005C6D28" w:rsidRDefault="001941C2" w:rsidP="00882A64">
            <w:pPr>
              <w:spacing w:line="240" w:lineRule="atLeast"/>
              <w:jc w:val="center"/>
              <w:rPr>
                <w:rFonts w:asciiTheme="minorEastAsia" w:hAnsiTheme="minorEastAsia" w:cstheme="minorEastAsia"/>
                <w:spacing w:val="-6"/>
                <w:sz w:val="20"/>
                <w:szCs w:val="20"/>
              </w:rPr>
            </w:pPr>
            <w:r>
              <w:rPr>
                <w:rFonts w:asciiTheme="minorEastAsia" w:hAnsiTheme="minorEastAsia" w:cstheme="minorEastAsia" w:hint="eastAsia"/>
                <w:spacing w:val="-6"/>
                <w:sz w:val="20"/>
                <w:szCs w:val="20"/>
              </w:rPr>
              <w:t>运输调度类</w:t>
            </w:r>
          </w:p>
          <w:p w:rsidR="005C6D28" w:rsidRDefault="005C6D28" w:rsidP="00882A64">
            <w:pPr>
              <w:spacing w:line="240" w:lineRule="atLeast"/>
              <w:rPr>
                <w:rFonts w:asciiTheme="minorEastAsia" w:hAnsiTheme="minorEastAsia" w:cstheme="minorEastAsia"/>
                <w:spacing w:val="-6"/>
                <w:sz w:val="20"/>
                <w:szCs w:val="20"/>
              </w:rPr>
            </w:pPr>
          </w:p>
        </w:tc>
        <w:tc>
          <w:tcPr>
            <w:tcW w:w="5528" w:type="dxa"/>
            <w:vMerge/>
            <w:tcBorders>
              <w:right w:val="single" w:sz="4" w:space="0" w:color="auto"/>
            </w:tcBorders>
          </w:tcPr>
          <w:p w:rsidR="005C6D28" w:rsidRDefault="005C6D28" w:rsidP="00882A64">
            <w:pPr>
              <w:spacing w:line="240" w:lineRule="atLeast"/>
              <w:rPr>
                <w:rFonts w:asciiTheme="minorEastAsia" w:hAnsiTheme="minorEastAsia" w:cstheme="minorEastAsia"/>
                <w:sz w:val="20"/>
                <w:szCs w:val="20"/>
              </w:rPr>
            </w:pP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1843" w:type="dxa"/>
            <w:vAlign w:val="center"/>
          </w:tcPr>
          <w:p w:rsidR="005C6D28" w:rsidRDefault="005C6D28" w:rsidP="00882A64">
            <w:pPr>
              <w:spacing w:line="240" w:lineRule="atLeast"/>
              <w:jc w:val="center"/>
              <w:rPr>
                <w:rFonts w:asciiTheme="minorEastAsia" w:hAnsiTheme="minorEastAsia" w:cstheme="minorEastAsia"/>
                <w:spacing w:val="-6"/>
                <w:sz w:val="20"/>
                <w:szCs w:val="20"/>
              </w:rPr>
            </w:pPr>
          </w:p>
          <w:p w:rsidR="005C6D28" w:rsidRDefault="001941C2" w:rsidP="00882A64">
            <w:pPr>
              <w:spacing w:line="240" w:lineRule="atLeast"/>
              <w:jc w:val="center"/>
              <w:rPr>
                <w:rFonts w:asciiTheme="minorEastAsia" w:hAnsiTheme="minorEastAsia" w:cstheme="minorEastAsia"/>
                <w:spacing w:val="-6"/>
                <w:sz w:val="20"/>
                <w:szCs w:val="20"/>
              </w:rPr>
            </w:pPr>
            <w:r>
              <w:rPr>
                <w:rFonts w:asciiTheme="minorEastAsia" w:hAnsiTheme="minorEastAsia" w:cstheme="minorEastAsia" w:hint="eastAsia"/>
                <w:spacing w:val="-6"/>
                <w:sz w:val="20"/>
                <w:szCs w:val="20"/>
              </w:rPr>
              <w:t>客户服务类</w:t>
            </w:r>
          </w:p>
        </w:tc>
        <w:tc>
          <w:tcPr>
            <w:tcW w:w="5528" w:type="dxa"/>
            <w:vMerge/>
            <w:tcBorders>
              <w:right w:val="single" w:sz="4" w:space="0" w:color="auto"/>
            </w:tcBorders>
          </w:tcPr>
          <w:p w:rsidR="005C6D28" w:rsidRDefault="005C6D28" w:rsidP="00882A64">
            <w:pPr>
              <w:spacing w:line="240" w:lineRule="atLeast"/>
              <w:rPr>
                <w:rFonts w:asciiTheme="minorEastAsia" w:hAnsiTheme="minorEastAsia" w:cstheme="minorEastAsia"/>
                <w:sz w:val="20"/>
                <w:szCs w:val="20"/>
              </w:rPr>
            </w:pP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1843" w:type="dxa"/>
            <w:vAlign w:val="center"/>
          </w:tcPr>
          <w:p w:rsidR="005C6D28" w:rsidRDefault="005C6D28" w:rsidP="00882A64">
            <w:pPr>
              <w:spacing w:line="240" w:lineRule="atLeast"/>
              <w:jc w:val="center"/>
              <w:rPr>
                <w:rFonts w:asciiTheme="minorEastAsia" w:hAnsiTheme="minorEastAsia" w:cstheme="minorEastAsia"/>
                <w:color w:val="000000"/>
                <w:kern w:val="0"/>
                <w:sz w:val="20"/>
                <w:szCs w:val="20"/>
                <w:shd w:val="clear" w:color="auto" w:fill="FFFFFF"/>
              </w:rPr>
            </w:pPr>
          </w:p>
          <w:p w:rsidR="005C6D28" w:rsidRDefault="001941C2" w:rsidP="00882A64">
            <w:pPr>
              <w:spacing w:line="240" w:lineRule="atLeast"/>
              <w:jc w:val="center"/>
              <w:rPr>
                <w:rFonts w:asciiTheme="minorEastAsia" w:hAnsiTheme="minorEastAsia" w:cstheme="minorEastAsia"/>
                <w:color w:val="000000"/>
                <w:kern w:val="0"/>
                <w:sz w:val="20"/>
                <w:szCs w:val="20"/>
                <w:shd w:val="clear" w:color="auto" w:fill="FFFFFF"/>
              </w:rPr>
            </w:pPr>
            <w:r>
              <w:rPr>
                <w:rFonts w:asciiTheme="minorEastAsia" w:hAnsiTheme="minorEastAsia" w:cstheme="minorEastAsia" w:hint="eastAsia"/>
                <w:color w:val="000000"/>
                <w:kern w:val="0"/>
                <w:sz w:val="20"/>
                <w:szCs w:val="20"/>
                <w:shd w:val="clear" w:color="auto" w:fill="FFFFFF"/>
              </w:rPr>
              <w:t>单证处理类</w:t>
            </w:r>
          </w:p>
          <w:p w:rsidR="005C6D28" w:rsidRDefault="005C6D28" w:rsidP="00882A64">
            <w:pPr>
              <w:spacing w:line="240" w:lineRule="atLeast"/>
              <w:jc w:val="center"/>
              <w:rPr>
                <w:rFonts w:asciiTheme="minorEastAsia" w:hAnsiTheme="minorEastAsia" w:cstheme="minorEastAsia"/>
                <w:color w:val="000000"/>
                <w:kern w:val="0"/>
                <w:sz w:val="20"/>
                <w:szCs w:val="20"/>
                <w:shd w:val="clear" w:color="auto" w:fill="FFFFFF"/>
              </w:rPr>
            </w:pPr>
          </w:p>
        </w:tc>
        <w:tc>
          <w:tcPr>
            <w:tcW w:w="5528" w:type="dxa"/>
            <w:vMerge/>
            <w:tcBorders>
              <w:right w:val="single" w:sz="4" w:space="0" w:color="auto"/>
            </w:tcBorders>
            <w:vAlign w:val="center"/>
          </w:tcPr>
          <w:p w:rsidR="005C6D28" w:rsidRDefault="005C6D28" w:rsidP="00882A64">
            <w:pPr>
              <w:spacing w:line="240" w:lineRule="atLeast"/>
              <w:rPr>
                <w:rFonts w:asciiTheme="minorEastAsia" w:hAnsiTheme="minorEastAsia" w:cstheme="minorEastAsia"/>
                <w:sz w:val="20"/>
                <w:szCs w:val="20"/>
              </w:rPr>
            </w:pPr>
          </w:p>
        </w:tc>
      </w:tr>
      <w:tr w:rsidR="005C6D28" w:rsidTr="00622DA7">
        <w:trPr>
          <w:trHeight w:val="20"/>
          <w:jc w:val="center"/>
        </w:trPr>
        <w:tc>
          <w:tcPr>
            <w:tcW w:w="721" w:type="dxa"/>
            <w:vAlign w:val="center"/>
          </w:tcPr>
          <w:p w:rsidR="005C6D28" w:rsidRDefault="001941C2" w:rsidP="00882A64">
            <w:pPr>
              <w:spacing w:line="240" w:lineRule="atLeast"/>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1843" w:type="dxa"/>
            <w:vAlign w:val="center"/>
          </w:tcPr>
          <w:p w:rsidR="005C6D28" w:rsidRDefault="001941C2" w:rsidP="00882A64">
            <w:pPr>
              <w:spacing w:line="240" w:lineRule="atLeast"/>
              <w:jc w:val="center"/>
              <w:rPr>
                <w:rFonts w:asciiTheme="minorEastAsia" w:hAnsiTheme="minorEastAsia" w:cstheme="minorEastAsia"/>
                <w:color w:val="000000"/>
                <w:kern w:val="0"/>
                <w:sz w:val="20"/>
                <w:szCs w:val="20"/>
                <w:shd w:val="clear" w:color="auto" w:fill="FFFFFF"/>
              </w:rPr>
            </w:pPr>
            <w:r>
              <w:rPr>
                <w:rFonts w:ascii="宋体" w:hAnsi="宋体" w:hint="eastAsia"/>
                <w:kern w:val="0"/>
                <w:sz w:val="20"/>
                <w:szCs w:val="20"/>
              </w:rPr>
              <w:t>其它相关岗位</w:t>
            </w:r>
          </w:p>
        </w:tc>
        <w:tc>
          <w:tcPr>
            <w:tcW w:w="5528" w:type="dxa"/>
            <w:tcBorders>
              <w:right w:val="single" w:sz="4" w:space="0" w:color="auto"/>
            </w:tcBorders>
            <w:vAlign w:val="center"/>
          </w:tcPr>
          <w:p w:rsidR="005C6D28" w:rsidRDefault="001941C2" w:rsidP="00882A64">
            <w:pPr>
              <w:spacing w:line="240" w:lineRule="atLeast"/>
              <w:rPr>
                <w:rFonts w:asciiTheme="minorEastAsia" w:hAnsiTheme="minorEastAsia" w:cstheme="minorEastAsia"/>
                <w:sz w:val="20"/>
                <w:szCs w:val="20"/>
              </w:rPr>
            </w:pPr>
            <w:r>
              <w:rPr>
                <w:rFonts w:hint="eastAsia"/>
                <w:kern w:val="0"/>
                <w:sz w:val="20"/>
                <w:szCs w:val="20"/>
              </w:rPr>
              <w:t>依据企业岗位规范和操作标准，规定实践内容与要求。</w:t>
            </w:r>
          </w:p>
        </w:tc>
      </w:tr>
    </w:tbl>
    <w:p w:rsidR="005C6D28" w:rsidRDefault="001941C2" w:rsidP="00882A64">
      <w:pPr>
        <w:spacing w:line="400" w:lineRule="exact"/>
        <w:ind w:firstLineChars="200" w:firstLine="480"/>
        <w:rPr>
          <w:rFonts w:ascii="黑体" w:eastAsia="黑体" w:hAnsi="黑体" w:cs="黑体"/>
          <w:sz w:val="24"/>
        </w:rPr>
      </w:pPr>
      <w:r>
        <w:rPr>
          <w:rFonts w:ascii="黑体" w:eastAsia="黑体" w:hAnsi="黑体" w:cs="黑体" w:hint="eastAsia"/>
          <w:sz w:val="24"/>
        </w:rPr>
        <w:t>五、实施条件</w:t>
      </w:r>
    </w:p>
    <w:p w:rsidR="005C6D28" w:rsidRDefault="001941C2" w:rsidP="00882A64">
      <w:pPr>
        <w:spacing w:line="400" w:lineRule="exact"/>
        <w:ind w:firstLineChars="200" w:firstLine="480"/>
        <w:rPr>
          <w:rFonts w:ascii="宋体" w:hAnsi="宋体"/>
          <w:sz w:val="24"/>
        </w:rPr>
      </w:pPr>
      <w:r>
        <w:rPr>
          <w:rFonts w:ascii="楷体" w:eastAsia="楷体" w:hAnsi="楷体" w:cs="黑体" w:hint="eastAsia"/>
          <w:sz w:val="24"/>
        </w:rPr>
        <w:t>1.师资条件</w:t>
      </w:r>
    </w:p>
    <w:p w:rsidR="005C6D28" w:rsidRDefault="001941C2" w:rsidP="00882A64">
      <w:pPr>
        <w:spacing w:line="400" w:lineRule="exact"/>
        <w:ind w:firstLineChars="200" w:firstLine="480"/>
        <w:rPr>
          <w:rFonts w:ascii="宋体" w:hAnsi="宋体"/>
          <w:sz w:val="24"/>
        </w:rPr>
      </w:pPr>
      <w:r>
        <w:rPr>
          <w:rFonts w:ascii="宋体" w:hAnsi="宋体"/>
          <w:sz w:val="24"/>
        </w:rPr>
        <w:t>（1）</w:t>
      </w:r>
      <w:r>
        <w:rPr>
          <w:rFonts w:ascii="宋体" w:hAnsi="宋体" w:hint="eastAsia"/>
          <w:sz w:val="24"/>
        </w:rPr>
        <w:t>根据技能教学需要，通过</w:t>
      </w:r>
      <w:r>
        <w:rPr>
          <w:rFonts w:ascii="宋体" w:hAnsi="宋体"/>
          <w:sz w:val="24"/>
        </w:rPr>
        <w:t>校企共建、专兼结合</w:t>
      </w:r>
      <w:r>
        <w:rPr>
          <w:rFonts w:ascii="宋体" w:hAnsi="宋体" w:hint="eastAsia"/>
          <w:sz w:val="24"/>
        </w:rPr>
        <w:t>的方式，建有</w:t>
      </w:r>
      <w:r>
        <w:rPr>
          <w:rFonts w:ascii="宋体" w:hAnsi="宋体"/>
          <w:sz w:val="24"/>
        </w:rPr>
        <w:t>涵盖</w:t>
      </w:r>
      <w:r>
        <w:rPr>
          <w:rFonts w:ascii="宋体" w:hAnsi="宋体" w:hint="eastAsia"/>
          <w:sz w:val="24"/>
        </w:rPr>
        <w:t>物流技术领域各</w:t>
      </w:r>
      <w:r>
        <w:rPr>
          <w:rFonts w:ascii="宋体" w:hAnsi="宋体"/>
          <w:sz w:val="24"/>
        </w:rPr>
        <w:t>工种</w:t>
      </w:r>
      <w:r>
        <w:rPr>
          <w:rFonts w:ascii="宋体" w:hAnsi="宋体" w:hint="eastAsia"/>
          <w:sz w:val="24"/>
        </w:rPr>
        <w:t>、各有所长、能持续进行教学改革创新的教学团队。</w:t>
      </w:r>
      <w:r>
        <w:rPr>
          <w:rFonts w:ascii="宋体" w:hAnsi="宋体" w:cs="宋体" w:hint="eastAsia"/>
          <w:sz w:val="24"/>
        </w:rPr>
        <w:t>教学团队能根据行业企业技术发展、岗位能力需求的变化，创新技能教学模式和方法，整合开发技能教学内容，并有效组织实施。</w:t>
      </w:r>
    </w:p>
    <w:p w:rsidR="005C6D28" w:rsidRDefault="001941C2" w:rsidP="00882A64">
      <w:pPr>
        <w:spacing w:line="400" w:lineRule="exact"/>
        <w:ind w:firstLineChars="200" w:firstLine="480"/>
        <w:rPr>
          <w:rFonts w:ascii="宋体" w:hAnsi="宋体"/>
          <w:sz w:val="24"/>
        </w:rPr>
      </w:pPr>
      <w:r>
        <w:rPr>
          <w:rFonts w:ascii="宋体" w:hAnsi="宋体"/>
          <w:sz w:val="24"/>
        </w:rPr>
        <w:lastRenderedPageBreak/>
        <w:t>（2）</w:t>
      </w:r>
      <w:r>
        <w:rPr>
          <w:rFonts w:ascii="宋体" w:hAnsi="宋体" w:cs="宋体" w:hint="eastAsia"/>
          <w:sz w:val="24"/>
        </w:rPr>
        <w:t>技能教学专任教师应具有物流管理相关专业本科以上学历；三年以上专任专业教师，应达到</w:t>
      </w:r>
      <w:proofErr w:type="gramStart"/>
      <w:r>
        <w:rPr>
          <w:rFonts w:ascii="宋体" w:hAnsi="宋体" w:cs="宋体" w:hint="eastAsia"/>
          <w:sz w:val="24"/>
        </w:rPr>
        <w:t>“</w:t>
      </w:r>
      <w:proofErr w:type="gramEnd"/>
      <w:r>
        <w:rPr>
          <w:rFonts w:ascii="宋体" w:hAnsi="宋体" w:cs="宋体" w:hint="eastAsia"/>
          <w:sz w:val="24"/>
        </w:rPr>
        <w:t>省教育厅办公室关于公布《江苏省中等职业学校“双师型”教师非教师系列专业技术证书目录(试行)》的通知</w:t>
      </w:r>
      <w:proofErr w:type="gramStart"/>
      <w:r>
        <w:rPr>
          <w:rFonts w:ascii="宋体" w:hAnsi="宋体" w:cs="宋体" w:hint="eastAsia"/>
          <w:sz w:val="24"/>
        </w:rPr>
        <w:t>”</w:t>
      </w:r>
      <w:proofErr w:type="gramEnd"/>
      <w:r>
        <w:rPr>
          <w:rFonts w:ascii="宋体" w:hAnsi="宋体" w:cs="宋体" w:hint="eastAsia"/>
          <w:sz w:val="24"/>
        </w:rPr>
        <w:t>文件规定的执业资格、专业技术职称或职业资格要求。</w:t>
      </w:r>
      <w:r>
        <w:rPr>
          <w:rFonts w:ascii="宋体" w:hAnsi="宋体" w:hint="eastAsia"/>
          <w:sz w:val="24"/>
        </w:rPr>
        <w:t>专任教师每两年应下企业锻炼不少于两个月，企业属于中大规模，现代化程度较高，锻炼岗位应与物流专业高度相关，且具有一定的技术含量和管理水平。专任教师具有先进的技能教学理念，有高度的责任心和精益求精的工作态度；具有较强的教学资源开发能力，能将行业企业典型工作任务转化成技能教学内容，能依据岗位技能需求确定教学项目并编写教学案例和实训教材，会运用恰当的教学策略、教学方式开展技能教学工作。</w:t>
      </w:r>
    </w:p>
    <w:p w:rsidR="005C6D28" w:rsidRDefault="001941C2" w:rsidP="00882A64">
      <w:pPr>
        <w:spacing w:line="400" w:lineRule="exact"/>
        <w:ind w:firstLineChars="200" w:firstLine="480"/>
        <w:rPr>
          <w:rFonts w:ascii="宋体" w:hAnsi="宋体"/>
          <w:sz w:val="24"/>
        </w:rPr>
      </w:pPr>
      <w:r>
        <w:rPr>
          <w:rFonts w:ascii="宋体" w:hAnsi="宋体" w:hint="eastAsia"/>
          <w:sz w:val="24"/>
        </w:rPr>
        <w:t>（3）兼职教师应是物流行业企业技术骨干，</w:t>
      </w:r>
      <w:proofErr w:type="gramStart"/>
      <w:r>
        <w:rPr>
          <w:rFonts w:ascii="宋体" w:hAnsi="宋体" w:hint="eastAsia"/>
          <w:sz w:val="24"/>
        </w:rPr>
        <w:t>占专业</w:t>
      </w:r>
      <w:proofErr w:type="gramEnd"/>
      <w:r>
        <w:rPr>
          <w:rFonts w:ascii="宋体" w:hAnsi="宋体" w:hint="eastAsia"/>
          <w:sz w:val="24"/>
        </w:rPr>
        <w:t>专任教师的</w:t>
      </w:r>
      <w:r>
        <w:rPr>
          <w:rFonts w:ascii="宋体" w:hAnsi="宋体"/>
          <w:sz w:val="24"/>
        </w:rPr>
        <w:t>比例</w:t>
      </w:r>
      <w:r>
        <w:rPr>
          <w:rFonts w:ascii="宋体" w:hAnsi="宋体" w:hint="eastAsia"/>
          <w:sz w:val="24"/>
        </w:rPr>
        <w:t>为20%～30%。具备五年以上本专业相关的工作经验，具有在职业学校实</w:t>
      </w:r>
      <w:proofErr w:type="gramStart"/>
      <w:r>
        <w:rPr>
          <w:rFonts w:ascii="宋体" w:hAnsi="宋体" w:hint="eastAsia"/>
          <w:sz w:val="24"/>
        </w:rPr>
        <w:t>训教学</w:t>
      </w:r>
      <w:proofErr w:type="gramEnd"/>
      <w:r>
        <w:rPr>
          <w:rFonts w:ascii="宋体" w:hAnsi="宋体" w:hint="eastAsia"/>
          <w:sz w:val="24"/>
        </w:rPr>
        <w:t>的经验，</w:t>
      </w:r>
      <w:r>
        <w:rPr>
          <w:rFonts w:asciiTheme="minorEastAsia" w:hAnsiTheme="minorEastAsia" w:hint="eastAsia"/>
          <w:sz w:val="24"/>
        </w:rPr>
        <w:t>具有在职业学校实</w:t>
      </w:r>
      <w:proofErr w:type="gramStart"/>
      <w:r>
        <w:rPr>
          <w:rFonts w:asciiTheme="minorEastAsia" w:hAnsiTheme="minorEastAsia" w:hint="eastAsia"/>
          <w:sz w:val="24"/>
        </w:rPr>
        <w:t>训教学</w:t>
      </w:r>
      <w:proofErr w:type="gramEnd"/>
      <w:r>
        <w:rPr>
          <w:rFonts w:asciiTheme="minorEastAsia" w:hAnsiTheme="minorEastAsia" w:hint="eastAsia"/>
          <w:sz w:val="24"/>
        </w:rPr>
        <w:t>一线通过现场示范、操作展示、过程指导、教学评点等方式较好地完成技能教学任务的能力，</w:t>
      </w:r>
      <w:r>
        <w:rPr>
          <w:rFonts w:ascii="宋体" w:hAnsi="宋体" w:hint="eastAsia"/>
          <w:sz w:val="24"/>
        </w:rPr>
        <w:t>热心于物流操作岗位的技能人才培养，具有较好的教学能力，能协同专业专任教师开发教学资源。</w:t>
      </w:r>
    </w:p>
    <w:p w:rsidR="005C6D28" w:rsidRDefault="001941C2" w:rsidP="00882A64">
      <w:pPr>
        <w:spacing w:line="400" w:lineRule="exact"/>
        <w:ind w:firstLineChars="200" w:firstLine="480"/>
        <w:rPr>
          <w:rFonts w:cs="宋体"/>
          <w:sz w:val="24"/>
        </w:rPr>
      </w:pPr>
      <w:r>
        <w:rPr>
          <w:rFonts w:ascii="楷体" w:eastAsia="楷体" w:hAnsi="楷体" w:hint="eastAsia"/>
          <w:sz w:val="24"/>
        </w:rPr>
        <w:t>2</w:t>
      </w:r>
      <w:r>
        <w:rPr>
          <w:rFonts w:ascii="楷体" w:eastAsia="楷体" w:hAnsi="楷体"/>
          <w:sz w:val="24"/>
        </w:rPr>
        <w:t>.</w:t>
      </w:r>
      <w:r>
        <w:rPr>
          <w:rFonts w:ascii="楷体" w:eastAsia="楷体" w:hAnsi="楷体" w:hint="eastAsia"/>
          <w:sz w:val="24"/>
        </w:rPr>
        <w:t>设备与场地</w:t>
      </w:r>
    </w:p>
    <w:p w:rsidR="005C6D28" w:rsidRDefault="001941C2" w:rsidP="00882A64">
      <w:pPr>
        <w:adjustRightInd w:val="0"/>
        <w:snapToGrid w:val="0"/>
        <w:spacing w:line="400" w:lineRule="exact"/>
        <w:ind w:firstLineChars="200" w:firstLine="480"/>
        <w:rPr>
          <w:rFonts w:ascii="宋体" w:hAnsi="宋体"/>
          <w:sz w:val="24"/>
        </w:rPr>
      </w:pPr>
      <w:r>
        <w:rPr>
          <w:rFonts w:ascii="宋体" w:hAnsi="宋体" w:hint="eastAsia"/>
          <w:sz w:val="24"/>
        </w:rPr>
        <w:t>（1）依照《江苏省中等职业教育</w:t>
      </w:r>
      <w:r>
        <w:rPr>
          <w:rFonts w:ascii="宋体" w:cs="宋体" w:hint="eastAsia"/>
          <w:kern w:val="0"/>
          <w:sz w:val="24"/>
        </w:rPr>
        <w:t>物流服务与管理</w:t>
      </w:r>
      <w:r>
        <w:rPr>
          <w:rFonts w:ascii="宋体" w:hAnsi="宋体" w:hint="eastAsia"/>
          <w:sz w:val="24"/>
        </w:rPr>
        <w:t>专业指导性人才培养方案》，结合本标准中技能教学内容与要求，配齐配足</w:t>
      </w:r>
      <w:r>
        <w:rPr>
          <w:rFonts w:asciiTheme="minorEastAsia" w:hAnsiTheme="minorEastAsia" w:cstheme="minorEastAsia" w:hint="eastAsia"/>
          <w:sz w:val="24"/>
        </w:rPr>
        <w:t>托盘货架、轻型货架、手动液压搬运车、叉车、堆高机、托盘</w:t>
      </w:r>
      <w:r>
        <w:rPr>
          <w:rFonts w:ascii="宋体" w:hAnsi="宋体" w:hint="eastAsia"/>
          <w:sz w:val="24"/>
        </w:rPr>
        <w:t>等常规实训设备，依据高仿真性、先进性、实用性的原则，配备仓储管理实训、运输管理实训、物流综合实训、国际货运代理实训等教学软件。</w:t>
      </w:r>
      <w:r>
        <w:rPr>
          <w:rFonts w:ascii="宋体" w:hAnsi="宋体" w:hint="eastAsia"/>
          <w:sz w:val="24"/>
        </w:rPr>
        <w:br/>
        <w:t xml:space="preserve">    （2）建有校企合作的校内外实训实习场所，包括专业认知、物流设施设备的使用、物流信息的获取和处理、仓储作业、运输作业等多重功能的实训场地，</w:t>
      </w:r>
      <w:r>
        <w:rPr>
          <w:rFonts w:ascii="宋体" w:hAnsi="宋体" w:cs="宋体" w:hint="eastAsia"/>
          <w:sz w:val="24"/>
        </w:rPr>
        <w:t>建设资源共享的集教学、评价于一体的多功能综合实训平台，并配备集技能教学、社会服务、三方评价于一体的多功能综合实训中心。</w:t>
      </w:r>
      <w:r>
        <w:rPr>
          <w:rFonts w:ascii="宋体" w:hAnsi="宋体" w:hint="eastAsia"/>
          <w:sz w:val="24"/>
        </w:rPr>
        <w:br/>
        <w:t xml:space="preserve">    （3）按照职业性、人文性、教育性三者相统一的理念，有意识地对实训场所的空间布局、环境营造、工位摆布进行统筹设计，创设具有企业生产元素、企业文化元素、工匠精神元素的技能教学生态系统，发挥环境育人、技术育人、文化育人的协同效应。</w:t>
      </w:r>
    </w:p>
    <w:p w:rsidR="005C6D28" w:rsidRDefault="001941C2" w:rsidP="00A64A17">
      <w:pPr>
        <w:spacing w:line="400" w:lineRule="exact"/>
        <w:ind w:firstLineChars="200" w:firstLine="480"/>
        <w:rPr>
          <w:rFonts w:ascii="黑体" w:eastAsia="黑体" w:hAnsi="黑体" w:cs="黑体"/>
          <w:sz w:val="24"/>
        </w:rPr>
      </w:pPr>
      <w:r>
        <w:rPr>
          <w:rFonts w:ascii="黑体" w:eastAsia="黑体" w:hAnsi="黑体" w:cs="黑体" w:hint="eastAsia"/>
          <w:sz w:val="24"/>
        </w:rPr>
        <w:t>六、实施建议</w:t>
      </w:r>
    </w:p>
    <w:p w:rsidR="005C6D28" w:rsidRDefault="001941C2" w:rsidP="00882A64">
      <w:pPr>
        <w:spacing w:line="400" w:lineRule="exact"/>
        <w:ind w:firstLineChars="200" w:firstLine="480"/>
        <w:rPr>
          <w:rFonts w:ascii="楷体" w:eastAsia="楷体" w:hAnsi="楷体" w:cs="楷体"/>
          <w:sz w:val="24"/>
        </w:rPr>
      </w:pPr>
      <w:r>
        <w:rPr>
          <w:rFonts w:ascii="楷体" w:eastAsia="楷体" w:hAnsi="楷体" w:cs="楷体" w:hint="eastAsia"/>
          <w:sz w:val="24"/>
        </w:rPr>
        <w:t>1.教学建议</w:t>
      </w:r>
    </w:p>
    <w:p w:rsidR="005C6D28" w:rsidRDefault="001941C2" w:rsidP="00882A64">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color w:val="000000" w:themeColor="text1"/>
          <w:sz w:val="24"/>
        </w:rPr>
        <w:t>（1）教学安排</w:t>
      </w:r>
    </w:p>
    <w:p w:rsidR="005C6D28" w:rsidRDefault="001941C2" w:rsidP="00882A64">
      <w:pPr>
        <w:adjustRightInd w:val="0"/>
        <w:snapToGrid w:val="0"/>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按照统分结合、分步实施的原则，依据物流服务与管理专业人才培养方案中的专业技能课程进程安排，对技能教学内容进行统筹考虑，编制贯通衔接、技能递进的由技能教学点转化而成的教学项目，嵌入到相关课程中实施。本标准中通</w:t>
      </w:r>
      <w:r>
        <w:rPr>
          <w:rFonts w:asciiTheme="minorEastAsia" w:hAnsiTheme="minorEastAsia" w:cstheme="minorEastAsia" w:hint="eastAsia"/>
          <w:sz w:val="24"/>
        </w:rPr>
        <w:lastRenderedPageBreak/>
        <w:t>用技能的所有技能内容和要求应得到全部落实，专项技能教学应根据学校开设专业方向选择性完成，通用技能和专项技能在前5学期完成并达到教学要求，岗位技能教学原则上在第5-6学期完成并达到教学要求。</w:t>
      </w:r>
    </w:p>
    <w:p w:rsidR="005C6D28" w:rsidRDefault="001941C2" w:rsidP="00882A64">
      <w:pPr>
        <w:adjustRightInd w:val="0"/>
        <w:snapToGrid w:val="0"/>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职业学校在制定本专业实施性人才培养方案过程中，依据本标准制定本专业的技能教学计划和系列化技能教学项目设计书，技能教学计划包括技能教学目标、教学内容及学时、教学安排、实施条件等，单个技能教学项目设计书包括教学项目名称、学习任务、教学要求、任务工作页、技能考核评分表及记录表等。</w:t>
      </w:r>
    </w:p>
    <w:p w:rsidR="005C6D28" w:rsidRDefault="001941C2" w:rsidP="00882A64">
      <w:pPr>
        <w:adjustRightInd w:val="0"/>
        <w:snapToGrid w:val="0"/>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技能教学内容及</w:t>
      </w:r>
      <w:r>
        <w:rPr>
          <w:rFonts w:asciiTheme="minorEastAsia" w:hAnsiTheme="minorEastAsia" w:cstheme="minorEastAsia" w:hint="eastAsia"/>
          <w:color w:val="000000" w:themeColor="text1"/>
          <w:sz w:val="24"/>
        </w:rPr>
        <w:t>学时与学期</w:t>
      </w:r>
      <w:r>
        <w:rPr>
          <w:rFonts w:asciiTheme="minorEastAsia" w:hAnsiTheme="minorEastAsia" w:cstheme="minorEastAsia" w:hint="eastAsia"/>
          <w:sz w:val="24"/>
        </w:rPr>
        <w:t>安排可参照表1：</w:t>
      </w:r>
    </w:p>
    <w:p w:rsidR="005C6D28" w:rsidRPr="00882A64" w:rsidRDefault="001941C2" w:rsidP="00882A64">
      <w:pPr>
        <w:adjustRightInd w:val="0"/>
        <w:snapToGrid w:val="0"/>
        <w:spacing w:line="400" w:lineRule="exact"/>
        <w:ind w:firstLineChars="200" w:firstLine="400"/>
        <w:jc w:val="center"/>
        <w:rPr>
          <w:rFonts w:ascii="宋体"/>
          <w:sz w:val="20"/>
        </w:rPr>
      </w:pPr>
      <w:r w:rsidRPr="00882A64">
        <w:rPr>
          <w:rFonts w:ascii="宋体" w:hAnsi="宋体" w:hint="eastAsia"/>
          <w:sz w:val="20"/>
        </w:rPr>
        <w:t xml:space="preserve">表1 </w:t>
      </w:r>
      <w:r w:rsidRPr="00882A64">
        <w:rPr>
          <w:rFonts w:ascii="宋体" w:hAnsi="宋体" w:cs="宋体" w:hint="eastAsia"/>
          <w:sz w:val="20"/>
        </w:rPr>
        <w:t>教学内容及学时分配表</w:t>
      </w:r>
    </w:p>
    <w:tbl>
      <w:tblPr>
        <w:tblW w:w="8105" w:type="dxa"/>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68"/>
        <w:gridCol w:w="1414"/>
        <w:gridCol w:w="1305"/>
        <w:gridCol w:w="992"/>
        <w:gridCol w:w="1276"/>
      </w:tblGrid>
      <w:tr w:rsidR="005C6D28">
        <w:trPr>
          <w:trHeight w:val="331"/>
          <w:jc w:val="center"/>
        </w:trPr>
        <w:tc>
          <w:tcPr>
            <w:tcW w:w="850" w:type="dxa"/>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序号</w:t>
            </w:r>
          </w:p>
        </w:tc>
        <w:tc>
          <w:tcPr>
            <w:tcW w:w="2268" w:type="dxa"/>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承载技能学习内容的课程名称</w:t>
            </w:r>
          </w:p>
        </w:tc>
        <w:tc>
          <w:tcPr>
            <w:tcW w:w="1414" w:type="dxa"/>
            <w:tcBorders>
              <w:left w:val="single" w:sz="4" w:space="0" w:color="auto"/>
              <w:right w:val="single" w:sz="4" w:space="0" w:color="auto"/>
            </w:tcBorders>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教学项目</w:t>
            </w:r>
          </w:p>
        </w:tc>
        <w:tc>
          <w:tcPr>
            <w:tcW w:w="1305" w:type="dxa"/>
            <w:tcBorders>
              <w:left w:val="single" w:sz="4" w:space="0" w:color="auto"/>
              <w:right w:val="single" w:sz="4" w:space="0" w:color="auto"/>
            </w:tcBorders>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学期</w:t>
            </w:r>
          </w:p>
        </w:tc>
        <w:tc>
          <w:tcPr>
            <w:tcW w:w="992" w:type="dxa"/>
            <w:tcBorders>
              <w:left w:val="single" w:sz="4" w:space="0" w:color="auto"/>
              <w:right w:val="single" w:sz="4" w:space="0" w:color="auto"/>
            </w:tcBorders>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学时</w:t>
            </w:r>
          </w:p>
        </w:tc>
        <w:tc>
          <w:tcPr>
            <w:tcW w:w="1276" w:type="dxa"/>
            <w:vAlign w:val="center"/>
          </w:tcPr>
          <w:p w:rsidR="005C6D28" w:rsidRPr="00882A64" w:rsidRDefault="001941C2">
            <w:pPr>
              <w:spacing w:line="300" w:lineRule="exact"/>
              <w:jc w:val="center"/>
              <w:rPr>
                <w:rFonts w:ascii="宋体"/>
                <w:b/>
                <w:sz w:val="20"/>
                <w:szCs w:val="21"/>
              </w:rPr>
            </w:pPr>
            <w:r w:rsidRPr="00882A64">
              <w:rPr>
                <w:rFonts w:ascii="宋体" w:hAnsi="宋体" w:hint="eastAsia"/>
                <w:b/>
                <w:sz w:val="20"/>
                <w:szCs w:val="21"/>
              </w:rPr>
              <w:t>对应的技能学习领域</w:t>
            </w:r>
          </w:p>
        </w:tc>
      </w:tr>
      <w:tr w:rsidR="005C6D28">
        <w:trPr>
          <w:trHeight w:val="331"/>
          <w:jc w:val="center"/>
        </w:trPr>
        <w:tc>
          <w:tcPr>
            <w:tcW w:w="850" w:type="dxa"/>
            <w:vMerge w:val="restart"/>
            <w:vAlign w:val="center"/>
          </w:tcPr>
          <w:p w:rsidR="005C6D28" w:rsidRPr="00882A64" w:rsidRDefault="001941C2">
            <w:pPr>
              <w:spacing w:line="300" w:lineRule="exact"/>
              <w:jc w:val="center"/>
              <w:rPr>
                <w:rFonts w:ascii="宋体" w:cs="黑体"/>
                <w:sz w:val="20"/>
                <w:szCs w:val="21"/>
              </w:rPr>
            </w:pPr>
            <w:r w:rsidRPr="00882A64">
              <w:rPr>
                <w:rFonts w:ascii="宋体" w:hAnsi="宋体" w:cs="黑体"/>
                <w:sz w:val="20"/>
                <w:szCs w:val="21"/>
              </w:rPr>
              <w:t>1</w:t>
            </w:r>
          </w:p>
        </w:tc>
        <w:tc>
          <w:tcPr>
            <w:tcW w:w="2268" w:type="dxa"/>
            <w:vMerge w:val="restart"/>
            <w:vAlign w:val="center"/>
          </w:tcPr>
          <w:p w:rsidR="005C6D28" w:rsidRPr="00882A64" w:rsidRDefault="005C6D28">
            <w:pPr>
              <w:spacing w:line="300" w:lineRule="exact"/>
              <w:jc w:val="center"/>
              <w:rPr>
                <w:rFonts w:ascii="黑体" w:eastAsia="黑体" w:hAnsi="黑体" w:cs="黑体"/>
                <w:sz w:val="20"/>
                <w:szCs w:val="21"/>
              </w:rPr>
            </w:pPr>
          </w:p>
        </w:tc>
        <w:tc>
          <w:tcPr>
            <w:tcW w:w="1414" w:type="dxa"/>
            <w:tcBorders>
              <w:left w:val="single" w:sz="4" w:space="0" w:color="auto"/>
              <w:bottom w:val="single" w:sz="4" w:space="0" w:color="auto"/>
              <w:right w:val="single" w:sz="4" w:space="0" w:color="auto"/>
            </w:tcBorders>
            <w:vAlign w:val="center"/>
          </w:tcPr>
          <w:p w:rsidR="005C6D28" w:rsidRPr="00882A64" w:rsidRDefault="001941C2">
            <w:pPr>
              <w:spacing w:line="300" w:lineRule="exact"/>
              <w:jc w:val="center"/>
              <w:rPr>
                <w:rFonts w:ascii="宋体" w:cs="黑体"/>
                <w:sz w:val="20"/>
                <w:szCs w:val="21"/>
              </w:rPr>
            </w:pPr>
            <w:r w:rsidRPr="00882A64">
              <w:rPr>
                <w:rFonts w:ascii="宋体" w:hAnsi="宋体" w:cs="黑体" w:hint="eastAsia"/>
                <w:sz w:val="20"/>
                <w:szCs w:val="21"/>
              </w:rPr>
              <w:t>项目</w:t>
            </w:r>
            <w:proofErr w:type="gramStart"/>
            <w:r w:rsidRPr="00882A64">
              <w:rPr>
                <w:rFonts w:ascii="宋体" w:hAnsi="宋体" w:cs="黑体" w:hint="eastAsia"/>
                <w:sz w:val="20"/>
                <w:szCs w:val="21"/>
              </w:rPr>
              <w:t>一</w:t>
            </w:r>
            <w:proofErr w:type="gramEnd"/>
          </w:p>
        </w:tc>
        <w:tc>
          <w:tcPr>
            <w:tcW w:w="1305"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restart"/>
            <w:vAlign w:val="center"/>
          </w:tcPr>
          <w:p w:rsidR="005C6D28" w:rsidRDefault="005C6D28">
            <w:pPr>
              <w:spacing w:line="300" w:lineRule="exact"/>
              <w:ind w:firstLineChars="100" w:firstLine="210"/>
              <w:rPr>
                <w:rFonts w:ascii="宋体" w:cs="黑体"/>
                <w:szCs w:val="21"/>
              </w:rPr>
            </w:pPr>
          </w:p>
        </w:tc>
      </w:tr>
      <w:tr w:rsidR="005C6D28">
        <w:trPr>
          <w:trHeight w:val="331"/>
          <w:jc w:val="center"/>
        </w:trPr>
        <w:tc>
          <w:tcPr>
            <w:tcW w:w="850" w:type="dxa"/>
            <w:vMerge/>
            <w:vAlign w:val="center"/>
          </w:tcPr>
          <w:p w:rsidR="005C6D28" w:rsidRPr="00882A64" w:rsidRDefault="005C6D28">
            <w:pPr>
              <w:widowControl/>
              <w:spacing w:line="300" w:lineRule="exact"/>
              <w:jc w:val="left"/>
              <w:rPr>
                <w:rFonts w:ascii="宋体" w:cs="黑体"/>
                <w:sz w:val="20"/>
                <w:szCs w:val="21"/>
              </w:rPr>
            </w:pPr>
          </w:p>
        </w:tc>
        <w:tc>
          <w:tcPr>
            <w:tcW w:w="2268" w:type="dxa"/>
            <w:vMerge/>
            <w:vAlign w:val="center"/>
          </w:tcPr>
          <w:p w:rsidR="005C6D28" w:rsidRPr="00882A64" w:rsidRDefault="005C6D28">
            <w:pPr>
              <w:widowControl/>
              <w:spacing w:line="300" w:lineRule="exact"/>
              <w:jc w:val="left"/>
              <w:rPr>
                <w:rFonts w:ascii="黑体" w:eastAsia="黑体" w:hAnsi="黑体" w:cs="黑体"/>
                <w:sz w:val="20"/>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spacing w:line="300" w:lineRule="exact"/>
              <w:jc w:val="center"/>
              <w:rPr>
                <w:rFonts w:ascii="宋体" w:cs="黑体"/>
                <w:sz w:val="20"/>
                <w:szCs w:val="21"/>
              </w:rPr>
            </w:pPr>
            <w:r w:rsidRPr="00882A64">
              <w:rPr>
                <w:rFonts w:ascii="宋体" w:hAnsi="宋体" w:cs="黑体" w:hint="eastAsia"/>
                <w:sz w:val="20"/>
                <w:szCs w:val="21"/>
              </w:rPr>
              <w:t>项目二</w:t>
            </w:r>
          </w:p>
        </w:tc>
        <w:tc>
          <w:tcPr>
            <w:tcW w:w="1305"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ign w:val="center"/>
          </w:tcPr>
          <w:p w:rsidR="005C6D28" w:rsidRDefault="005C6D28">
            <w:pPr>
              <w:widowControl/>
              <w:spacing w:line="300" w:lineRule="exact"/>
              <w:jc w:val="left"/>
              <w:rPr>
                <w:rFonts w:ascii="宋体" w:cs="黑体"/>
                <w:szCs w:val="21"/>
              </w:rPr>
            </w:pPr>
          </w:p>
        </w:tc>
      </w:tr>
      <w:tr w:rsidR="005C6D28">
        <w:trPr>
          <w:trHeight w:val="331"/>
          <w:jc w:val="center"/>
        </w:trPr>
        <w:tc>
          <w:tcPr>
            <w:tcW w:w="850" w:type="dxa"/>
            <w:vMerge/>
            <w:vAlign w:val="center"/>
          </w:tcPr>
          <w:p w:rsidR="005C6D28" w:rsidRDefault="005C6D28">
            <w:pPr>
              <w:widowControl/>
              <w:spacing w:line="300" w:lineRule="exact"/>
              <w:jc w:val="left"/>
              <w:rPr>
                <w:rFonts w:ascii="宋体" w:cs="黑体"/>
                <w:szCs w:val="21"/>
              </w:rPr>
            </w:pPr>
          </w:p>
        </w:tc>
        <w:tc>
          <w:tcPr>
            <w:tcW w:w="2268" w:type="dxa"/>
            <w:vMerge/>
            <w:vAlign w:val="center"/>
          </w:tcPr>
          <w:p w:rsidR="005C6D28" w:rsidRDefault="005C6D28">
            <w:pPr>
              <w:widowControl/>
              <w:spacing w:line="300" w:lineRule="exact"/>
              <w:jc w:val="left"/>
              <w:rPr>
                <w:rFonts w:ascii="黑体" w:eastAsia="黑体" w:hAnsi="黑体" w:cs="黑体"/>
                <w:szCs w:val="21"/>
              </w:rPr>
            </w:pPr>
          </w:p>
        </w:tc>
        <w:tc>
          <w:tcPr>
            <w:tcW w:w="1414" w:type="dxa"/>
            <w:tcBorders>
              <w:top w:val="single" w:sz="4" w:space="0" w:color="auto"/>
              <w:left w:val="single" w:sz="4" w:space="0" w:color="auto"/>
              <w:right w:val="single" w:sz="4" w:space="0" w:color="auto"/>
            </w:tcBorders>
            <w:vAlign w:val="center"/>
          </w:tcPr>
          <w:p w:rsidR="005C6D28" w:rsidRDefault="001941C2">
            <w:pPr>
              <w:spacing w:line="300" w:lineRule="exact"/>
              <w:jc w:val="center"/>
              <w:rPr>
                <w:rFonts w:ascii="宋体" w:cs="黑体"/>
                <w:szCs w:val="21"/>
              </w:rPr>
            </w:pPr>
            <w:r>
              <w:rPr>
                <w:rFonts w:ascii="宋体" w:cs="黑体" w:hint="eastAsia"/>
                <w:szCs w:val="21"/>
              </w:rPr>
              <w:t>……</w:t>
            </w:r>
          </w:p>
        </w:tc>
        <w:tc>
          <w:tcPr>
            <w:tcW w:w="1305" w:type="dxa"/>
            <w:tcBorders>
              <w:top w:val="single" w:sz="4" w:space="0" w:color="auto"/>
              <w:left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top w:val="single" w:sz="4" w:space="0" w:color="auto"/>
              <w:left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ign w:val="center"/>
          </w:tcPr>
          <w:p w:rsidR="005C6D28" w:rsidRDefault="005C6D28">
            <w:pPr>
              <w:widowControl/>
              <w:spacing w:line="300" w:lineRule="exact"/>
              <w:jc w:val="left"/>
              <w:rPr>
                <w:rFonts w:ascii="宋体" w:cs="黑体"/>
                <w:szCs w:val="21"/>
              </w:rPr>
            </w:pPr>
          </w:p>
        </w:tc>
      </w:tr>
      <w:tr w:rsidR="005C6D28">
        <w:trPr>
          <w:trHeight w:val="331"/>
          <w:jc w:val="center"/>
        </w:trPr>
        <w:tc>
          <w:tcPr>
            <w:tcW w:w="850" w:type="dxa"/>
            <w:vMerge w:val="restart"/>
            <w:vAlign w:val="center"/>
          </w:tcPr>
          <w:p w:rsidR="005C6D28" w:rsidRDefault="001941C2">
            <w:pPr>
              <w:spacing w:line="300" w:lineRule="exact"/>
              <w:jc w:val="center"/>
              <w:rPr>
                <w:rFonts w:ascii="宋体" w:cs="黑体"/>
                <w:szCs w:val="21"/>
              </w:rPr>
            </w:pPr>
            <w:r w:rsidRPr="00882A64">
              <w:rPr>
                <w:rFonts w:ascii="宋体" w:hAnsi="宋体" w:cs="黑体"/>
                <w:sz w:val="20"/>
                <w:szCs w:val="21"/>
              </w:rPr>
              <w:t>2</w:t>
            </w:r>
          </w:p>
        </w:tc>
        <w:tc>
          <w:tcPr>
            <w:tcW w:w="2268" w:type="dxa"/>
            <w:vMerge w:val="restart"/>
            <w:vAlign w:val="center"/>
          </w:tcPr>
          <w:p w:rsidR="005C6D28" w:rsidRDefault="005C6D28">
            <w:pPr>
              <w:spacing w:line="300" w:lineRule="exact"/>
              <w:jc w:val="center"/>
              <w:rPr>
                <w:rFonts w:ascii="宋体"/>
                <w:szCs w:val="21"/>
              </w:rPr>
            </w:pPr>
          </w:p>
        </w:tc>
        <w:tc>
          <w:tcPr>
            <w:tcW w:w="1414"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szCs w:val="21"/>
              </w:rPr>
            </w:pPr>
          </w:p>
        </w:tc>
        <w:tc>
          <w:tcPr>
            <w:tcW w:w="1305"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restart"/>
            <w:vAlign w:val="center"/>
          </w:tcPr>
          <w:p w:rsidR="005C6D28" w:rsidRDefault="005C6D28">
            <w:pPr>
              <w:spacing w:line="300" w:lineRule="exact"/>
              <w:jc w:val="center"/>
              <w:rPr>
                <w:rFonts w:ascii="宋体" w:cs="黑体"/>
                <w:szCs w:val="21"/>
              </w:rPr>
            </w:pPr>
          </w:p>
        </w:tc>
      </w:tr>
      <w:tr w:rsidR="005C6D28">
        <w:trPr>
          <w:trHeight w:val="331"/>
          <w:jc w:val="center"/>
        </w:trPr>
        <w:tc>
          <w:tcPr>
            <w:tcW w:w="850" w:type="dxa"/>
            <w:vMerge/>
            <w:vAlign w:val="center"/>
          </w:tcPr>
          <w:p w:rsidR="005C6D28" w:rsidRDefault="005C6D28">
            <w:pPr>
              <w:widowControl/>
              <w:spacing w:line="300" w:lineRule="exact"/>
              <w:jc w:val="left"/>
              <w:rPr>
                <w:rFonts w:ascii="宋体" w:cs="黑体"/>
                <w:szCs w:val="21"/>
              </w:rPr>
            </w:pPr>
          </w:p>
        </w:tc>
        <w:tc>
          <w:tcPr>
            <w:tcW w:w="2268" w:type="dxa"/>
            <w:vMerge/>
            <w:vAlign w:val="center"/>
          </w:tcPr>
          <w:p w:rsidR="005C6D28" w:rsidRDefault="005C6D28">
            <w:pPr>
              <w:spacing w:line="300" w:lineRule="exact"/>
              <w:jc w:val="center"/>
              <w:rPr>
                <w:rFonts w:ascii="宋体"/>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ign w:val="center"/>
          </w:tcPr>
          <w:p w:rsidR="005C6D28" w:rsidRDefault="005C6D28">
            <w:pPr>
              <w:widowControl/>
              <w:spacing w:line="300" w:lineRule="exact"/>
              <w:jc w:val="left"/>
              <w:rPr>
                <w:rFonts w:ascii="宋体" w:cs="黑体"/>
                <w:szCs w:val="21"/>
              </w:rPr>
            </w:pPr>
          </w:p>
        </w:tc>
      </w:tr>
      <w:tr w:rsidR="005C6D28">
        <w:trPr>
          <w:trHeight w:val="331"/>
          <w:jc w:val="center"/>
        </w:trPr>
        <w:tc>
          <w:tcPr>
            <w:tcW w:w="850" w:type="dxa"/>
            <w:vMerge/>
            <w:vAlign w:val="center"/>
          </w:tcPr>
          <w:p w:rsidR="005C6D28" w:rsidRDefault="005C6D28">
            <w:pPr>
              <w:widowControl/>
              <w:spacing w:line="300" w:lineRule="exact"/>
              <w:jc w:val="left"/>
              <w:rPr>
                <w:rFonts w:ascii="宋体" w:cs="黑体"/>
                <w:szCs w:val="21"/>
              </w:rPr>
            </w:pPr>
          </w:p>
        </w:tc>
        <w:tc>
          <w:tcPr>
            <w:tcW w:w="2268" w:type="dxa"/>
            <w:vMerge/>
            <w:vAlign w:val="center"/>
          </w:tcPr>
          <w:p w:rsidR="005C6D28" w:rsidRDefault="005C6D28">
            <w:pPr>
              <w:spacing w:line="300" w:lineRule="exact"/>
              <w:jc w:val="center"/>
              <w:rPr>
                <w:rFonts w:ascii="宋体"/>
                <w:szCs w:val="21"/>
              </w:rPr>
            </w:pPr>
          </w:p>
        </w:tc>
        <w:tc>
          <w:tcPr>
            <w:tcW w:w="1414" w:type="dxa"/>
            <w:tcBorders>
              <w:top w:val="single" w:sz="4" w:space="0" w:color="auto"/>
              <w:left w:val="single" w:sz="4" w:space="0" w:color="auto"/>
              <w:right w:val="single" w:sz="4" w:space="0" w:color="auto"/>
            </w:tcBorders>
            <w:vAlign w:val="center"/>
          </w:tcPr>
          <w:p w:rsidR="005C6D28" w:rsidRDefault="005C6D28">
            <w:pPr>
              <w:spacing w:line="300" w:lineRule="exact"/>
              <w:jc w:val="center"/>
              <w:rPr>
                <w:rFonts w:ascii="宋体"/>
                <w:szCs w:val="21"/>
              </w:rPr>
            </w:pPr>
          </w:p>
        </w:tc>
        <w:tc>
          <w:tcPr>
            <w:tcW w:w="1305" w:type="dxa"/>
            <w:tcBorders>
              <w:top w:val="single" w:sz="4" w:space="0" w:color="auto"/>
              <w:left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992" w:type="dxa"/>
            <w:tcBorders>
              <w:top w:val="single" w:sz="4" w:space="0" w:color="auto"/>
              <w:left w:val="single" w:sz="4" w:space="0" w:color="auto"/>
              <w:right w:val="single" w:sz="4" w:space="0" w:color="auto"/>
            </w:tcBorders>
            <w:vAlign w:val="center"/>
          </w:tcPr>
          <w:p w:rsidR="005C6D28" w:rsidRDefault="005C6D28">
            <w:pPr>
              <w:spacing w:line="300" w:lineRule="exact"/>
              <w:jc w:val="center"/>
              <w:rPr>
                <w:rFonts w:ascii="宋体" w:cs="黑体"/>
                <w:szCs w:val="21"/>
              </w:rPr>
            </w:pPr>
          </w:p>
        </w:tc>
        <w:tc>
          <w:tcPr>
            <w:tcW w:w="1276" w:type="dxa"/>
            <w:vMerge/>
            <w:vAlign w:val="center"/>
          </w:tcPr>
          <w:p w:rsidR="005C6D28" w:rsidRDefault="005C6D28">
            <w:pPr>
              <w:widowControl/>
              <w:spacing w:line="300" w:lineRule="exact"/>
              <w:jc w:val="left"/>
              <w:rPr>
                <w:rFonts w:ascii="宋体" w:cs="黑体"/>
                <w:szCs w:val="21"/>
              </w:rPr>
            </w:pPr>
          </w:p>
        </w:tc>
      </w:tr>
      <w:tr w:rsidR="005C6D28">
        <w:trPr>
          <w:trHeight w:val="331"/>
          <w:jc w:val="center"/>
        </w:trPr>
        <w:tc>
          <w:tcPr>
            <w:tcW w:w="850" w:type="dxa"/>
            <w:vMerge w:val="restart"/>
            <w:vAlign w:val="center"/>
          </w:tcPr>
          <w:p w:rsidR="005C6D28" w:rsidRDefault="001941C2">
            <w:pPr>
              <w:spacing w:line="300" w:lineRule="exact"/>
              <w:jc w:val="center"/>
              <w:rPr>
                <w:rFonts w:ascii="宋体" w:cs="黑体"/>
                <w:szCs w:val="21"/>
              </w:rPr>
            </w:pPr>
            <w:r>
              <w:rPr>
                <w:rFonts w:ascii="宋体" w:cs="黑体" w:hint="eastAsia"/>
                <w:szCs w:val="21"/>
              </w:rPr>
              <w:t>……</w:t>
            </w:r>
          </w:p>
        </w:tc>
        <w:tc>
          <w:tcPr>
            <w:tcW w:w="2268" w:type="dxa"/>
            <w:vMerge w:val="restart"/>
            <w:vAlign w:val="center"/>
          </w:tcPr>
          <w:p w:rsidR="005C6D28" w:rsidRDefault="005C6D28">
            <w:pPr>
              <w:spacing w:line="300" w:lineRule="exact"/>
              <w:jc w:val="center"/>
              <w:rPr>
                <w:szCs w:val="21"/>
              </w:rPr>
            </w:pPr>
          </w:p>
        </w:tc>
        <w:tc>
          <w:tcPr>
            <w:tcW w:w="1414"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992" w:type="dxa"/>
            <w:tcBorders>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276" w:type="dxa"/>
            <w:vMerge w:val="restart"/>
            <w:vAlign w:val="center"/>
          </w:tcPr>
          <w:p w:rsidR="005C6D28" w:rsidRDefault="005C6D28">
            <w:pPr>
              <w:spacing w:line="300" w:lineRule="exact"/>
              <w:jc w:val="center"/>
              <w:rPr>
                <w:szCs w:val="21"/>
              </w:rPr>
            </w:pPr>
          </w:p>
        </w:tc>
      </w:tr>
      <w:tr w:rsidR="005C6D28">
        <w:trPr>
          <w:trHeight w:val="331"/>
          <w:jc w:val="center"/>
        </w:trPr>
        <w:tc>
          <w:tcPr>
            <w:tcW w:w="850" w:type="dxa"/>
            <w:vMerge/>
            <w:vAlign w:val="center"/>
          </w:tcPr>
          <w:p w:rsidR="005C6D28" w:rsidRDefault="005C6D28">
            <w:pPr>
              <w:widowControl/>
              <w:spacing w:line="300" w:lineRule="exact"/>
              <w:jc w:val="left"/>
              <w:rPr>
                <w:rFonts w:ascii="宋体" w:cs="黑体"/>
                <w:szCs w:val="21"/>
              </w:rPr>
            </w:pPr>
          </w:p>
        </w:tc>
        <w:tc>
          <w:tcPr>
            <w:tcW w:w="2268" w:type="dxa"/>
            <w:vMerge/>
            <w:vAlign w:val="center"/>
          </w:tcPr>
          <w:p w:rsidR="005C6D28" w:rsidRDefault="005C6D28">
            <w:pPr>
              <w:widowControl/>
              <w:spacing w:line="300" w:lineRule="exact"/>
              <w:jc w:val="left"/>
              <w:rPr>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top w:val="single" w:sz="4" w:space="0" w:color="auto"/>
              <w:left w:val="single" w:sz="4" w:space="0" w:color="auto"/>
              <w:bottom w:val="single" w:sz="4" w:space="0" w:color="auto"/>
              <w:right w:val="single" w:sz="4" w:space="0" w:color="auto"/>
            </w:tcBorders>
          </w:tcPr>
          <w:p w:rsidR="005C6D28" w:rsidRDefault="005C6D28">
            <w:pPr>
              <w:spacing w:line="30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276" w:type="dxa"/>
            <w:vMerge/>
            <w:vAlign w:val="center"/>
          </w:tcPr>
          <w:p w:rsidR="005C6D28" w:rsidRDefault="005C6D28">
            <w:pPr>
              <w:widowControl/>
              <w:spacing w:line="300" w:lineRule="exact"/>
              <w:jc w:val="left"/>
              <w:rPr>
                <w:szCs w:val="21"/>
              </w:rPr>
            </w:pPr>
          </w:p>
        </w:tc>
      </w:tr>
      <w:tr w:rsidR="005C6D28">
        <w:trPr>
          <w:trHeight w:val="331"/>
          <w:jc w:val="center"/>
        </w:trPr>
        <w:tc>
          <w:tcPr>
            <w:tcW w:w="850" w:type="dxa"/>
            <w:vMerge/>
            <w:vAlign w:val="center"/>
          </w:tcPr>
          <w:p w:rsidR="005C6D28" w:rsidRDefault="005C6D28">
            <w:pPr>
              <w:widowControl/>
              <w:spacing w:line="300" w:lineRule="exact"/>
              <w:jc w:val="left"/>
              <w:rPr>
                <w:rFonts w:ascii="宋体" w:cs="黑体"/>
                <w:szCs w:val="21"/>
              </w:rPr>
            </w:pPr>
          </w:p>
        </w:tc>
        <w:tc>
          <w:tcPr>
            <w:tcW w:w="2268" w:type="dxa"/>
            <w:vMerge/>
            <w:vAlign w:val="center"/>
          </w:tcPr>
          <w:p w:rsidR="005C6D28" w:rsidRDefault="005C6D28">
            <w:pPr>
              <w:widowControl/>
              <w:spacing w:line="300" w:lineRule="exact"/>
              <w:jc w:val="left"/>
              <w:rPr>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top w:val="single" w:sz="4" w:space="0" w:color="auto"/>
              <w:left w:val="single" w:sz="4" w:space="0" w:color="auto"/>
              <w:bottom w:val="single" w:sz="4" w:space="0" w:color="auto"/>
              <w:right w:val="single" w:sz="4" w:space="0" w:color="auto"/>
            </w:tcBorders>
          </w:tcPr>
          <w:p w:rsidR="005C6D28" w:rsidRDefault="005C6D28">
            <w:pPr>
              <w:spacing w:line="30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276" w:type="dxa"/>
            <w:vMerge/>
            <w:vAlign w:val="center"/>
          </w:tcPr>
          <w:p w:rsidR="005C6D28" w:rsidRDefault="005C6D28">
            <w:pPr>
              <w:widowControl/>
              <w:spacing w:line="300" w:lineRule="exact"/>
              <w:jc w:val="left"/>
              <w:rPr>
                <w:szCs w:val="21"/>
              </w:rPr>
            </w:pPr>
          </w:p>
        </w:tc>
      </w:tr>
      <w:tr w:rsidR="005C6D28">
        <w:trPr>
          <w:trHeight w:val="331"/>
          <w:jc w:val="center"/>
        </w:trPr>
        <w:tc>
          <w:tcPr>
            <w:tcW w:w="850" w:type="dxa"/>
            <w:vAlign w:val="center"/>
          </w:tcPr>
          <w:p w:rsidR="005C6D28" w:rsidRDefault="005C6D28">
            <w:pPr>
              <w:widowControl/>
              <w:spacing w:line="300" w:lineRule="exact"/>
              <w:jc w:val="left"/>
              <w:rPr>
                <w:rFonts w:ascii="宋体" w:cs="黑体"/>
                <w:szCs w:val="21"/>
              </w:rPr>
            </w:pPr>
          </w:p>
        </w:tc>
        <w:tc>
          <w:tcPr>
            <w:tcW w:w="2268" w:type="dxa"/>
            <w:vAlign w:val="center"/>
          </w:tcPr>
          <w:p w:rsidR="005C6D28" w:rsidRDefault="005C6D28">
            <w:pPr>
              <w:widowControl/>
              <w:spacing w:line="300" w:lineRule="exact"/>
              <w:jc w:val="left"/>
              <w:rPr>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top w:val="single" w:sz="4" w:space="0" w:color="auto"/>
              <w:left w:val="single" w:sz="4" w:space="0" w:color="auto"/>
              <w:bottom w:val="single" w:sz="4" w:space="0" w:color="auto"/>
              <w:right w:val="single" w:sz="4" w:space="0" w:color="auto"/>
            </w:tcBorders>
          </w:tcPr>
          <w:p w:rsidR="005C6D28" w:rsidRDefault="005C6D28">
            <w:pPr>
              <w:spacing w:line="30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276" w:type="dxa"/>
            <w:vAlign w:val="center"/>
          </w:tcPr>
          <w:p w:rsidR="005C6D28" w:rsidRDefault="005C6D28">
            <w:pPr>
              <w:widowControl/>
              <w:spacing w:line="300" w:lineRule="exact"/>
              <w:jc w:val="left"/>
              <w:rPr>
                <w:szCs w:val="21"/>
              </w:rPr>
            </w:pPr>
          </w:p>
        </w:tc>
      </w:tr>
      <w:tr w:rsidR="005C6D28">
        <w:trPr>
          <w:trHeight w:val="331"/>
          <w:jc w:val="center"/>
        </w:trPr>
        <w:tc>
          <w:tcPr>
            <w:tcW w:w="850" w:type="dxa"/>
            <w:vAlign w:val="center"/>
          </w:tcPr>
          <w:p w:rsidR="005C6D28" w:rsidRDefault="005C6D28">
            <w:pPr>
              <w:widowControl/>
              <w:spacing w:line="300" w:lineRule="exact"/>
              <w:jc w:val="left"/>
              <w:rPr>
                <w:rFonts w:ascii="宋体" w:cs="黑体"/>
                <w:szCs w:val="21"/>
              </w:rPr>
            </w:pPr>
          </w:p>
        </w:tc>
        <w:tc>
          <w:tcPr>
            <w:tcW w:w="2268" w:type="dxa"/>
            <w:vAlign w:val="center"/>
          </w:tcPr>
          <w:p w:rsidR="005C6D28" w:rsidRDefault="005C6D28">
            <w:pPr>
              <w:widowControl/>
              <w:spacing w:line="300" w:lineRule="exact"/>
              <w:jc w:val="left"/>
              <w:rPr>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top w:val="single" w:sz="4" w:space="0" w:color="auto"/>
              <w:left w:val="single" w:sz="4" w:space="0" w:color="auto"/>
              <w:bottom w:val="single" w:sz="4" w:space="0" w:color="auto"/>
              <w:right w:val="single" w:sz="4" w:space="0" w:color="auto"/>
            </w:tcBorders>
          </w:tcPr>
          <w:p w:rsidR="005C6D28" w:rsidRDefault="005C6D28">
            <w:pPr>
              <w:spacing w:line="30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C6D28" w:rsidRDefault="005C6D28">
            <w:pPr>
              <w:spacing w:line="300" w:lineRule="exact"/>
              <w:jc w:val="center"/>
              <w:rPr>
                <w:szCs w:val="21"/>
              </w:rPr>
            </w:pPr>
          </w:p>
        </w:tc>
        <w:tc>
          <w:tcPr>
            <w:tcW w:w="1276" w:type="dxa"/>
            <w:vAlign w:val="center"/>
          </w:tcPr>
          <w:p w:rsidR="005C6D28" w:rsidRDefault="005C6D28">
            <w:pPr>
              <w:widowControl/>
              <w:spacing w:line="300" w:lineRule="exact"/>
              <w:jc w:val="left"/>
              <w:rPr>
                <w:szCs w:val="21"/>
              </w:rPr>
            </w:pPr>
          </w:p>
        </w:tc>
      </w:tr>
      <w:tr w:rsidR="005C6D28">
        <w:trPr>
          <w:trHeight w:val="331"/>
          <w:jc w:val="center"/>
        </w:trPr>
        <w:tc>
          <w:tcPr>
            <w:tcW w:w="850" w:type="dxa"/>
            <w:vAlign w:val="center"/>
          </w:tcPr>
          <w:p w:rsidR="005C6D28" w:rsidRDefault="005C6D28">
            <w:pPr>
              <w:widowControl/>
              <w:spacing w:line="300" w:lineRule="exact"/>
              <w:jc w:val="left"/>
              <w:rPr>
                <w:rFonts w:ascii="宋体" w:cs="黑体"/>
                <w:szCs w:val="21"/>
              </w:rPr>
            </w:pPr>
          </w:p>
        </w:tc>
        <w:tc>
          <w:tcPr>
            <w:tcW w:w="2268" w:type="dxa"/>
            <w:vAlign w:val="center"/>
          </w:tcPr>
          <w:p w:rsidR="005C6D28" w:rsidRDefault="005C6D28">
            <w:pPr>
              <w:widowControl/>
              <w:spacing w:line="300" w:lineRule="exact"/>
              <w:jc w:val="left"/>
              <w:rPr>
                <w:rFonts w:asciiTheme="minorEastAsia" w:hAnsiTheme="minorEastAsia" w:cs="黑体"/>
                <w:sz w:val="20"/>
                <w:szCs w:val="20"/>
              </w:rPr>
            </w:pPr>
          </w:p>
        </w:tc>
        <w:tc>
          <w:tcPr>
            <w:tcW w:w="1414" w:type="dxa"/>
            <w:tcBorders>
              <w:top w:val="single" w:sz="4" w:space="0" w:color="auto"/>
              <w:left w:val="single" w:sz="4" w:space="0" w:color="auto"/>
              <w:right w:val="single" w:sz="4" w:space="0" w:color="auto"/>
            </w:tcBorders>
            <w:vAlign w:val="center"/>
          </w:tcPr>
          <w:p w:rsidR="005C6D28" w:rsidRDefault="005C6D28">
            <w:pPr>
              <w:spacing w:line="300" w:lineRule="exact"/>
              <w:jc w:val="center"/>
              <w:rPr>
                <w:szCs w:val="21"/>
              </w:rPr>
            </w:pPr>
          </w:p>
        </w:tc>
        <w:tc>
          <w:tcPr>
            <w:tcW w:w="1305" w:type="dxa"/>
            <w:tcBorders>
              <w:top w:val="single" w:sz="4" w:space="0" w:color="auto"/>
              <w:left w:val="single" w:sz="4" w:space="0" w:color="auto"/>
              <w:right w:val="single" w:sz="4" w:space="0" w:color="auto"/>
            </w:tcBorders>
          </w:tcPr>
          <w:p w:rsidR="005C6D28" w:rsidRDefault="005C6D28">
            <w:pPr>
              <w:spacing w:line="300" w:lineRule="exact"/>
              <w:jc w:val="center"/>
              <w:rPr>
                <w:szCs w:val="21"/>
              </w:rPr>
            </w:pPr>
          </w:p>
        </w:tc>
        <w:tc>
          <w:tcPr>
            <w:tcW w:w="992" w:type="dxa"/>
            <w:tcBorders>
              <w:top w:val="single" w:sz="4" w:space="0" w:color="auto"/>
              <w:left w:val="single" w:sz="4" w:space="0" w:color="auto"/>
              <w:right w:val="single" w:sz="4" w:space="0" w:color="auto"/>
            </w:tcBorders>
            <w:vAlign w:val="center"/>
          </w:tcPr>
          <w:p w:rsidR="005C6D28" w:rsidRDefault="005C6D28">
            <w:pPr>
              <w:spacing w:line="300" w:lineRule="exact"/>
              <w:jc w:val="center"/>
              <w:rPr>
                <w:szCs w:val="21"/>
              </w:rPr>
            </w:pPr>
          </w:p>
        </w:tc>
        <w:tc>
          <w:tcPr>
            <w:tcW w:w="1276" w:type="dxa"/>
            <w:vAlign w:val="center"/>
          </w:tcPr>
          <w:p w:rsidR="005C6D28" w:rsidRDefault="005C6D28">
            <w:pPr>
              <w:widowControl/>
              <w:spacing w:line="300" w:lineRule="exact"/>
              <w:jc w:val="left"/>
              <w:rPr>
                <w:szCs w:val="21"/>
              </w:rPr>
            </w:pPr>
          </w:p>
        </w:tc>
      </w:tr>
    </w:tbl>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学期和学时可参照本专业人才培养方案中的教学时间安排表。</w:t>
      </w:r>
    </w:p>
    <w:p w:rsidR="005C6D28" w:rsidRDefault="001941C2" w:rsidP="00882A64">
      <w:pPr>
        <w:spacing w:line="400" w:lineRule="exact"/>
        <w:ind w:firstLineChars="200" w:firstLine="480"/>
        <w:rPr>
          <w:rFonts w:ascii="宋体" w:hAnsi="宋体" w:cs="宋体"/>
          <w:sz w:val="24"/>
        </w:rPr>
      </w:pPr>
      <w:r>
        <w:rPr>
          <w:rFonts w:ascii="宋体" w:hAnsi="宋体" w:cs="宋体" w:hint="eastAsia"/>
          <w:sz w:val="24"/>
        </w:rPr>
        <w:t>（2）教学实施</w:t>
      </w:r>
    </w:p>
    <w:p w:rsidR="005C6D28" w:rsidRDefault="001941C2" w:rsidP="00882A64">
      <w:pPr>
        <w:spacing w:line="400" w:lineRule="exact"/>
        <w:ind w:firstLineChars="200" w:firstLine="480"/>
        <w:rPr>
          <w:rFonts w:ascii="宋体" w:hAnsi="宋体"/>
          <w:sz w:val="24"/>
        </w:rPr>
      </w:pPr>
      <w:r>
        <w:rPr>
          <w:rFonts w:asciiTheme="minorEastAsia" w:hAnsiTheme="minorEastAsia" w:hint="eastAsia"/>
          <w:sz w:val="24"/>
        </w:rPr>
        <w:t>紧紧围绕本专业技能教学目标，着眼于学生就业能力及技能的继续提升，将行业企业的典型工作任务转化成学习任务，参照行业企业技术标准、岗位规范，组织技能教学内容，开发出由易到难，由简单到复杂，由单项技能到综合技能的系列化技能教学项目，有序开展技能训练。依据教学实际需要，可借鉴职业学校技能大赛项目，设计教学案例，提高实训效果。</w:t>
      </w:r>
    </w:p>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推行工作过程导向和理实一体化教学方式，不同的教学项目，选择不同的教学方法，如物流设施设备的使用、物流信息的获取与处理等教学项目主要采用“讲解、讨论、示范、练习</w:t>
      </w:r>
      <w:r>
        <w:rPr>
          <w:rFonts w:asciiTheme="minorEastAsia" w:hAnsiTheme="minorEastAsia"/>
          <w:sz w:val="24"/>
        </w:rPr>
        <w:t>”</w:t>
      </w:r>
      <w:r>
        <w:rPr>
          <w:rFonts w:asciiTheme="minorEastAsia" w:hAnsiTheme="minorEastAsia" w:hint="eastAsia"/>
          <w:sz w:val="24"/>
        </w:rPr>
        <w:t>四步教学法；仓储作业、运输作业等教学项目主要采用情景教学、项目教学的教学方法，岗位技能培养采用“跟岗、识岗、轮岗、顶岗”的实践方式。建立教学过程中师徒式的教学关系，创设真实的技能学习情境，实现做中教、做中学，教学做合一，促进学生学以致用、知行合一。</w:t>
      </w:r>
    </w:p>
    <w:p w:rsidR="005C6D28" w:rsidRDefault="001941C2" w:rsidP="00882A64">
      <w:pPr>
        <w:spacing w:line="400" w:lineRule="exact"/>
        <w:ind w:firstLineChars="200" w:firstLine="480"/>
        <w:rPr>
          <w:rFonts w:asciiTheme="minorEastAsia" w:hAnsiTheme="minorEastAsia"/>
          <w:sz w:val="24"/>
        </w:rPr>
      </w:pPr>
      <w:r>
        <w:rPr>
          <w:rFonts w:asciiTheme="minorEastAsia" w:hAnsiTheme="minorEastAsia" w:hint="eastAsia"/>
          <w:sz w:val="24"/>
        </w:rPr>
        <w:t>统筹安排设备场地，保证足够的训练时间和训练内容；为了提高学生技能学</w:t>
      </w:r>
      <w:r>
        <w:rPr>
          <w:rFonts w:asciiTheme="minorEastAsia" w:hAnsiTheme="minorEastAsia" w:hint="eastAsia"/>
          <w:sz w:val="24"/>
        </w:rPr>
        <w:lastRenderedPageBreak/>
        <w:t xml:space="preserve">习成效，应从学生实际情况出发，先易后难，有计划分步骤的组织教学，使学生的技能水平呈递进式发展、螺旋式上升；在学法指导上，注重以学生为主体，通过小组合作、比学赶帮和优秀成果展示，促进学生共同提高技能水平。 </w:t>
      </w:r>
    </w:p>
    <w:p w:rsidR="005C6D28" w:rsidRDefault="001941C2" w:rsidP="00882A64">
      <w:pPr>
        <w:spacing w:line="400" w:lineRule="exact"/>
        <w:ind w:firstLineChars="200" w:firstLine="480"/>
        <w:rPr>
          <w:rFonts w:ascii="宋体" w:hAnsi="宋体"/>
          <w:sz w:val="24"/>
        </w:rPr>
      </w:pPr>
      <w:r>
        <w:rPr>
          <w:rFonts w:ascii="宋体" w:hAnsi="宋体" w:hint="eastAsia"/>
          <w:sz w:val="24"/>
        </w:rPr>
        <w:t>（3）技能教学与信息技术的融合</w:t>
      </w:r>
    </w:p>
    <w:p w:rsidR="005C6D28" w:rsidRDefault="001941C2" w:rsidP="00882A64">
      <w:pPr>
        <w:spacing w:line="400" w:lineRule="exact"/>
        <w:ind w:firstLineChars="200" w:firstLine="480"/>
        <w:rPr>
          <w:rFonts w:asciiTheme="minorEastAsia" w:hAnsiTheme="minorEastAsia"/>
          <w:sz w:val="24"/>
        </w:rPr>
      </w:pPr>
      <w:r>
        <w:rPr>
          <w:rFonts w:ascii="宋体" w:hAnsi="宋体" w:hint="eastAsia"/>
          <w:sz w:val="24"/>
        </w:rPr>
        <w:t>注重网络技术、多媒体技术在技能教学中的实际应用，开发高质量的信息化教学资源。通过线上及线下教学，提高学生的学习兴趣和自主学习的能力。将流程操作和物流综合作业软件进行融合，手持终端和系统间实时传输数据，学生完成真实的作业任务，增强了技能教学效果。</w:t>
      </w:r>
    </w:p>
    <w:p w:rsidR="005C6D28" w:rsidRDefault="001941C2" w:rsidP="00882A64">
      <w:pPr>
        <w:spacing w:line="400" w:lineRule="exact"/>
        <w:ind w:firstLineChars="200" w:firstLine="480"/>
        <w:rPr>
          <w:rFonts w:ascii="宋体" w:hAnsi="宋体" w:cs="宋体"/>
          <w:sz w:val="24"/>
        </w:rPr>
      </w:pPr>
      <w:r>
        <w:rPr>
          <w:rFonts w:ascii="楷体" w:eastAsia="楷体" w:hAnsi="楷体" w:cs="楷体" w:hint="eastAsia"/>
          <w:sz w:val="24"/>
        </w:rPr>
        <w:t>2.评价建议</w:t>
      </w:r>
    </w:p>
    <w:p w:rsidR="005C6D28" w:rsidRDefault="001941C2" w:rsidP="00882A64">
      <w:pPr>
        <w:spacing w:line="400" w:lineRule="exact"/>
        <w:ind w:firstLineChars="200" w:firstLine="480"/>
        <w:rPr>
          <w:rFonts w:ascii="宋体" w:hAnsi="宋体"/>
          <w:sz w:val="24"/>
        </w:rPr>
      </w:pPr>
      <w:r>
        <w:rPr>
          <w:rFonts w:ascii="宋体" w:hAnsi="宋体" w:hint="eastAsia"/>
          <w:sz w:val="24"/>
        </w:rPr>
        <w:t>（1）常规教学评价</w:t>
      </w:r>
    </w:p>
    <w:p w:rsidR="005C6D28" w:rsidRDefault="001941C2" w:rsidP="00882A64">
      <w:pPr>
        <w:spacing w:line="400" w:lineRule="exact"/>
        <w:ind w:firstLineChars="200" w:firstLine="480"/>
        <w:rPr>
          <w:rFonts w:ascii="宋体" w:hAnsi="宋体"/>
          <w:sz w:val="24"/>
        </w:rPr>
      </w:pPr>
      <w:r>
        <w:rPr>
          <w:rFonts w:ascii="宋体" w:hAnsi="宋体" w:hint="eastAsia"/>
          <w:sz w:val="24"/>
        </w:rPr>
        <w:t>构建主体多元、内容多元、方式多元的多元化评价体系。按照企业生产现场岗位规范和技术标准，综合考虑职业素养、安全文明操作、企业5S管理作为评价要点，制作科学规范的考评表和记录表。</w:t>
      </w:r>
    </w:p>
    <w:p w:rsidR="005C6D28" w:rsidRDefault="001941C2" w:rsidP="00882A64">
      <w:pPr>
        <w:spacing w:line="400" w:lineRule="exact"/>
        <w:ind w:firstLineChars="200" w:firstLine="480"/>
        <w:rPr>
          <w:rFonts w:ascii="宋体" w:hAnsi="宋体"/>
          <w:sz w:val="24"/>
        </w:rPr>
      </w:pPr>
      <w:r>
        <w:rPr>
          <w:rFonts w:ascii="宋体" w:hAnsi="宋体" w:hint="eastAsia"/>
          <w:sz w:val="24"/>
        </w:rPr>
        <w:t>考评表中的评价项目包括训练态度、团队合作、安全操作、实训技能、5S管理等，也可以包括熟练程度、规范程度、完成时间等。</w:t>
      </w:r>
    </w:p>
    <w:p w:rsidR="005C6D28" w:rsidRDefault="001941C2" w:rsidP="00882A64">
      <w:pPr>
        <w:spacing w:line="400" w:lineRule="exact"/>
        <w:ind w:firstLineChars="200" w:firstLine="480"/>
        <w:rPr>
          <w:rFonts w:ascii="宋体" w:hAnsi="宋体" w:cs="宋体"/>
          <w:kern w:val="0"/>
          <w:sz w:val="24"/>
        </w:rPr>
      </w:pPr>
      <w:r>
        <w:rPr>
          <w:rFonts w:asciiTheme="minorEastAsia" w:hAnsiTheme="minorEastAsia" w:hint="eastAsia"/>
          <w:sz w:val="24"/>
        </w:rPr>
        <w:t>技能考评表中的训练态度是考核学生是否能够积极主动的完成老师布置的实训任务；团队合作是考核学生是否分工协作、配合默契；实训技能部分是考核学生是否正确操作、规范操作，步骤流程是否完整正确，能否较好完成地实训任务。可对各评价项目</w:t>
      </w:r>
      <w:r>
        <w:rPr>
          <w:rFonts w:ascii="宋体" w:hAnsi="宋体" w:hint="eastAsia"/>
          <w:sz w:val="24"/>
        </w:rPr>
        <w:t>进行自评、互评及师评，整体评价等级可分为优秀、良好、合格、不合格四个等级，可</w:t>
      </w:r>
      <w:proofErr w:type="gramStart"/>
      <w:r>
        <w:rPr>
          <w:rFonts w:ascii="宋体" w:hAnsi="宋体" w:hint="eastAsia"/>
          <w:sz w:val="24"/>
        </w:rPr>
        <w:t>参考样表如</w:t>
      </w:r>
      <w:proofErr w:type="gramEnd"/>
      <w:r>
        <w:rPr>
          <w:rFonts w:ascii="宋体" w:hAnsi="宋体" w:hint="eastAsia"/>
          <w:sz w:val="24"/>
        </w:rPr>
        <w:t>表2。同时，教师可根据具体技能教学内容对学生进行过程性评价，可</w:t>
      </w:r>
      <w:proofErr w:type="gramStart"/>
      <w:r>
        <w:rPr>
          <w:rFonts w:ascii="宋体" w:hAnsi="宋体" w:hint="eastAsia"/>
          <w:sz w:val="24"/>
        </w:rPr>
        <w:t>参考样表如</w:t>
      </w:r>
      <w:proofErr w:type="gramEnd"/>
      <w:r>
        <w:rPr>
          <w:rFonts w:ascii="宋体" w:hAnsi="宋体" w:hint="eastAsia"/>
          <w:sz w:val="24"/>
        </w:rPr>
        <w:t>表3。</w:t>
      </w:r>
    </w:p>
    <w:p w:rsidR="005C6D28" w:rsidRPr="00882A64" w:rsidRDefault="001941C2">
      <w:pPr>
        <w:adjustRightInd w:val="0"/>
        <w:snapToGrid w:val="0"/>
        <w:spacing w:line="560" w:lineRule="exact"/>
        <w:jc w:val="center"/>
        <w:rPr>
          <w:rFonts w:ascii="宋体" w:hAnsi="宋体" w:cs="宋体"/>
          <w:kern w:val="0"/>
          <w:sz w:val="20"/>
        </w:rPr>
      </w:pPr>
      <w:r w:rsidRPr="00882A64">
        <w:rPr>
          <w:rFonts w:ascii="宋体" w:hAnsi="宋体" w:cs="宋体" w:hint="eastAsia"/>
          <w:kern w:val="0"/>
          <w:sz w:val="20"/>
        </w:rPr>
        <w:t xml:space="preserve">表2 </w:t>
      </w:r>
      <w:r w:rsidRPr="00882A64">
        <w:rPr>
          <w:rFonts w:ascii="宋体" w:hAnsi="宋体" w:cs="宋体" w:hint="eastAsia"/>
          <w:sz w:val="20"/>
        </w:rPr>
        <w:t>×××</w:t>
      </w:r>
      <w:r w:rsidRPr="00882A64">
        <w:rPr>
          <w:rFonts w:ascii="宋体" w:hAnsi="宋体" w:hint="eastAsia"/>
          <w:sz w:val="20"/>
        </w:rPr>
        <w:t>实</w:t>
      </w:r>
      <w:proofErr w:type="gramStart"/>
      <w:r w:rsidRPr="00882A64">
        <w:rPr>
          <w:rFonts w:ascii="宋体" w:hAnsi="宋体" w:hint="eastAsia"/>
          <w:sz w:val="20"/>
        </w:rPr>
        <w:t>训项目</w:t>
      </w:r>
      <w:proofErr w:type="gramEnd"/>
      <w:r w:rsidRPr="00882A64">
        <w:rPr>
          <w:rFonts w:ascii="宋体" w:hAnsi="宋体" w:hint="eastAsia"/>
          <w:sz w:val="20"/>
        </w:rPr>
        <w:t>常规</w:t>
      </w:r>
      <w:r w:rsidRPr="00882A64">
        <w:rPr>
          <w:rFonts w:ascii="宋体" w:hAnsi="宋体" w:cs="宋体" w:hint="eastAsia"/>
          <w:kern w:val="0"/>
          <w:sz w:val="20"/>
        </w:rPr>
        <w:t>技能考评表</w:t>
      </w:r>
    </w:p>
    <w:p w:rsidR="005C6D28" w:rsidRPr="00882A64" w:rsidRDefault="001941C2" w:rsidP="00882A64">
      <w:pPr>
        <w:ind w:firstLineChars="100" w:firstLine="200"/>
        <w:rPr>
          <w:rFonts w:ascii="宋体" w:hAnsi="宋体" w:cs="宋体"/>
          <w:kern w:val="0"/>
          <w:sz w:val="22"/>
        </w:rPr>
      </w:pPr>
      <w:r w:rsidRPr="00882A64">
        <w:rPr>
          <w:rFonts w:ascii="宋体" w:hAnsi="宋体" w:cs="宋体" w:hint="eastAsia"/>
          <w:sz w:val="20"/>
          <w:szCs w:val="21"/>
        </w:rPr>
        <w:t>学生姓名：       专业：             指导教师：         日期：</w:t>
      </w:r>
    </w:p>
    <w:tbl>
      <w:tblPr>
        <w:tblW w:w="8166"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39"/>
        <w:gridCol w:w="2244"/>
        <w:gridCol w:w="393"/>
        <w:gridCol w:w="393"/>
        <w:gridCol w:w="393"/>
        <w:gridCol w:w="393"/>
        <w:gridCol w:w="393"/>
        <w:gridCol w:w="393"/>
        <w:gridCol w:w="393"/>
        <w:gridCol w:w="393"/>
        <w:gridCol w:w="393"/>
        <w:gridCol w:w="393"/>
        <w:gridCol w:w="393"/>
        <w:gridCol w:w="393"/>
      </w:tblGrid>
      <w:tr w:rsidR="005C6D28">
        <w:trPr>
          <w:trHeight w:val="567"/>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项目名称</w:t>
            </w:r>
          </w:p>
        </w:tc>
        <w:tc>
          <w:tcPr>
            <w:tcW w:w="2244" w:type="dxa"/>
            <w:tcBorders>
              <w:top w:val="single" w:sz="4" w:space="0" w:color="auto"/>
              <w:left w:val="single" w:sz="4" w:space="0" w:color="auto"/>
              <w:bottom w:val="single" w:sz="4" w:space="0" w:color="auto"/>
              <w:right w:val="single" w:sz="4" w:space="0" w:color="auto"/>
            </w:tcBorders>
            <w:vAlign w:val="center"/>
          </w:tcPr>
          <w:p w:rsidR="005C6D28" w:rsidRPr="00882A64" w:rsidRDefault="005C6D28">
            <w:pPr>
              <w:jc w:val="center"/>
              <w:rPr>
                <w:rFonts w:ascii="宋体" w:hAnsi="宋体"/>
                <w:b/>
                <w:sz w:val="20"/>
                <w:szCs w:val="20"/>
              </w:rPr>
            </w:pP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任务名称</w:t>
            </w:r>
          </w:p>
        </w:tc>
        <w:tc>
          <w:tcPr>
            <w:tcW w:w="3537" w:type="dxa"/>
            <w:gridSpan w:val="9"/>
            <w:tcBorders>
              <w:top w:val="single" w:sz="4" w:space="0" w:color="auto"/>
              <w:left w:val="single" w:sz="4" w:space="0" w:color="auto"/>
              <w:bottom w:val="single" w:sz="4" w:space="0" w:color="auto"/>
              <w:right w:val="single" w:sz="4" w:space="0" w:color="auto"/>
            </w:tcBorders>
            <w:vAlign w:val="center"/>
          </w:tcPr>
          <w:p w:rsidR="005C6D28" w:rsidRPr="00882A64" w:rsidRDefault="005C6D28">
            <w:pPr>
              <w:jc w:val="center"/>
              <w:rPr>
                <w:rFonts w:ascii="宋体" w:hAnsi="宋体"/>
                <w:b/>
                <w:sz w:val="20"/>
                <w:szCs w:val="20"/>
              </w:rPr>
            </w:pPr>
          </w:p>
        </w:tc>
      </w:tr>
      <w:tr w:rsidR="005C6D28">
        <w:trPr>
          <w:trHeight w:val="567"/>
          <w:jc w:val="center"/>
        </w:trPr>
        <w:tc>
          <w:tcPr>
            <w:tcW w:w="1206" w:type="dxa"/>
            <w:gridSpan w:val="2"/>
            <w:vMerge w:val="restart"/>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评价项目</w:t>
            </w:r>
          </w:p>
        </w:tc>
        <w:tc>
          <w:tcPr>
            <w:tcW w:w="2244" w:type="dxa"/>
            <w:vMerge w:val="restart"/>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考核评价内容</w:t>
            </w: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自评</w:t>
            </w: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互评</w:t>
            </w: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师评</w:t>
            </w:r>
          </w:p>
        </w:tc>
        <w:tc>
          <w:tcPr>
            <w:tcW w:w="1179"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总评</w:t>
            </w:r>
          </w:p>
        </w:tc>
      </w:tr>
      <w:tr w:rsidR="005C6D28">
        <w:trPr>
          <w:trHeight w:val="567"/>
          <w:jc w:val="center"/>
        </w:trPr>
        <w:tc>
          <w:tcPr>
            <w:tcW w:w="1206" w:type="dxa"/>
            <w:gridSpan w:val="2"/>
            <w:vMerge/>
            <w:tcBorders>
              <w:top w:val="single" w:sz="4" w:space="0" w:color="auto"/>
              <w:left w:val="single" w:sz="4" w:space="0" w:color="auto"/>
              <w:bottom w:val="single" w:sz="4" w:space="0" w:color="auto"/>
              <w:right w:val="single" w:sz="4" w:space="0" w:color="auto"/>
            </w:tcBorders>
            <w:vAlign w:val="center"/>
          </w:tcPr>
          <w:p w:rsidR="005C6D28" w:rsidRPr="00882A64" w:rsidRDefault="005C6D28">
            <w:pPr>
              <w:widowControl/>
              <w:jc w:val="left"/>
              <w:rPr>
                <w:rFonts w:ascii="宋体" w:hAnsi="宋体"/>
                <w:b/>
                <w:sz w:val="20"/>
                <w:szCs w:val="20"/>
              </w:rPr>
            </w:pPr>
          </w:p>
        </w:tc>
        <w:tc>
          <w:tcPr>
            <w:tcW w:w="2244" w:type="dxa"/>
            <w:vMerge/>
            <w:tcBorders>
              <w:top w:val="single" w:sz="4" w:space="0" w:color="auto"/>
              <w:left w:val="single" w:sz="4" w:space="0" w:color="auto"/>
              <w:bottom w:val="single" w:sz="4" w:space="0" w:color="auto"/>
              <w:right w:val="single" w:sz="4" w:space="0" w:color="auto"/>
            </w:tcBorders>
            <w:vAlign w:val="center"/>
          </w:tcPr>
          <w:p w:rsidR="005C6D28" w:rsidRPr="00882A64" w:rsidRDefault="005C6D28">
            <w:pPr>
              <w:widowControl/>
              <w:jc w:val="left"/>
              <w:rPr>
                <w:rFonts w:ascii="宋体" w:hAnsi="宋体"/>
                <w:b/>
                <w:sz w:val="20"/>
                <w:szCs w:val="20"/>
              </w:rPr>
            </w:pP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优秀</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良好</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加油</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优秀</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良好</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加油</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优秀</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良好</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加油</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优秀</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良好</w:t>
            </w:r>
          </w:p>
        </w:tc>
        <w:tc>
          <w:tcPr>
            <w:tcW w:w="393"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b/>
                <w:sz w:val="20"/>
                <w:szCs w:val="20"/>
              </w:rPr>
            </w:pPr>
            <w:r w:rsidRPr="00882A64">
              <w:rPr>
                <w:rFonts w:ascii="宋体" w:hAnsi="宋体" w:hint="eastAsia"/>
                <w:b/>
                <w:sz w:val="20"/>
                <w:szCs w:val="20"/>
              </w:rPr>
              <w:t>加油</w:t>
            </w:r>
          </w:p>
        </w:tc>
      </w:tr>
      <w:tr w:rsidR="005C6D28">
        <w:trPr>
          <w:trHeight w:val="567"/>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t>训练态度</w:t>
            </w:r>
          </w:p>
          <w:p w:rsidR="005C6D28" w:rsidRPr="00882A64" w:rsidRDefault="001941C2">
            <w:pPr>
              <w:jc w:val="center"/>
              <w:rPr>
                <w:rFonts w:ascii="宋体" w:hAnsi="宋体"/>
                <w:sz w:val="20"/>
                <w:szCs w:val="20"/>
              </w:rPr>
            </w:pPr>
            <w:r w:rsidRPr="00882A64">
              <w:rPr>
                <w:rFonts w:ascii="宋体" w:hAnsi="宋体" w:hint="eastAsia"/>
                <w:sz w:val="20"/>
                <w:szCs w:val="20"/>
              </w:rPr>
              <w:t>10分</w:t>
            </w:r>
          </w:p>
        </w:tc>
        <w:tc>
          <w:tcPr>
            <w:tcW w:w="2244" w:type="dxa"/>
            <w:tcBorders>
              <w:top w:val="single" w:sz="4" w:space="0" w:color="auto"/>
              <w:left w:val="single" w:sz="4" w:space="0" w:color="auto"/>
              <w:bottom w:val="single" w:sz="4" w:space="0" w:color="auto"/>
              <w:right w:val="single" w:sz="4" w:space="0" w:color="auto"/>
            </w:tcBorders>
          </w:tcPr>
          <w:p w:rsidR="005C6D28" w:rsidRPr="00882A64" w:rsidRDefault="001941C2">
            <w:pPr>
              <w:rPr>
                <w:rFonts w:ascii="宋体" w:hAnsi="宋体"/>
                <w:sz w:val="20"/>
                <w:szCs w:val="20"/>
              </w:rPr>
            </w:pPr>
            <w:r w:rsidRPr="00882A64">
              <w:rPr>
                <w:rFonts w:ascii="宋体" w:hAnsi="宋体" w:hint="eastAsia"/>
                <w:sz w:val="20"/>
                <w:szCs w:val="20"/>
              </w:rPr>
              <w:t>任务目标明确，能认真对待、积极参与</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trPr>
          <w:trHeight w:val="567"/>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t>团队合作</w:t>
            </w:r>
          </w:p>
          <w:p w:rsidR="005C6D28" w:rsidRPr="00882A64" w:rsidRDefault="001941C2">
            <w:pPr>
              <w:jc w:val="center"/>
              <w:rPr>
                <w:rFonts w:ascii="宋体" w:hAnsi="宋体"/>
                <w:sz w:val="20"/>
                <w:szCs w:val="20"/>
              </w:rPr>
            </w:pPr>
            <w:r w:rsidRPr="00882A64">
              <w:rPr>
                <w:rFonts w:ascii="宋体" w:hAnsi="宋体" w:hint="eastAsia"/>
                <w:sz w:val="20"/>
                <w:szCs w:val="20"/>
              </w:rPr>
              <w:t>10分</w:t>
            </w:r>
          </w:p>
        </w:tc>
        <w:tc>
          <w:tcPr>
            <w:tcW w:w="2244" w:type="dxa"/>
            <w:tcBorders>
              <w:top w:val="single" w:sz="4" w:space="0" w:color="auto"/>
              <w:left w:val="single" w:sz="4" w:space="0" w:color="auto"/>
              <w:bottom w:val="single" w:sz="4" w:space="0" w:color="auto"/>
              <w:right w:val="single" w:sz="4" w:space="0" w:color="auto"/>
            </w:tcBorders>
          </w:tcPr>
          <w:p w:rsidR="005C6D28" w:rsidRPr="00882A64" w:rsidRDefault="001941C2">
            <w:pPr>
              <w:rPr>
                <w:rFonts w:ascii="宋体" w:hAnsi="宋体"/>
                <w:sz w:val="20"/>
                <w:szCs w:val="20"/>
              </w:rPr>
            </w:pPr>
            <w:r w:rsidRPr="00882A64">
              <w:rPr>
                <w:rFonts w:ascii="宋体" w:hAnsi="宋体" w:hint="eastAsia"/>
                <w:sz w:val="20"/>
                <w:szCs w:val="20"/>
              </w:rPr>
              <w:t>组员分工协作，团结合作配合默契</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trPr>
          <w:trHeight w:val="820"/>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t>实训技能</w:t>
            </w:r>
          </w:p>
          <w:p w:rsidR="005C6D28" w:rsidRPr="00882A64" w:rsidRDefault="001941C2">
            <w:pPr>
              <w:jc w:val="center"/>
              <w:rPr>
                <w:rFonts w:ascii="宋体" w:hAnsi="宋体"/>
                <w:sz w:val="20"/>
                <w:szCs w:val="20"/>
              </w:rPr>
            </w:pPr>
            <w:r w:rsidRPr="00882A64">
              <w:rPr>
                <w:rFonts w:ascii="宋体" w:hAnsi="宋体" w:hint="eastAsia"/>
                <w:sz w:val="20"/>
                <w:szCs w:val="20"/>
              </w:rPr>
              <w:t>60分</w:t>
            </w:r>
          </w:p>
        </w:tc>
        <w:tc>
          <w:tcPr>
            <w:tcW w:w="2244" w:type="dxa"/>
            <w:tcBorders>
              <w:top w:val="single" w:sz="4" w:space="0" w:color="auto"/>
              <w:left w:val="single" w:sz="4" w:space="0" w:color="auto"/>
              <w:bottom w:val="single" w:sz="4" w:space="0" w:color="auto"/>
              <w:right w:val="single" w:sz="4" w:space="0" w:color="auto"/>
            </w:tcBorders>
          </w:tcPr>
          <w:p w:rsidR="005C6D28" w:rsidRPr="00882A64" w:rsidRDefault="001941C2">
            <w:pPr>
              <w:rPr>
                <w:rFonts w:ascii="宋体" w:hAnsi="宋体"/>
                <w:sz w:val="20"/>
                <w:szCs w:val="20"/>
              </w:rPr>
            </w:pPr>
            <w:r w:rsidRPr="00882A64">
              <w:rPr>
                <w:rFonts w:ascii="宋体" w:hAnsi="宋体" w:hint="eastAsia"/>
                <w:sz w:val="20"/>
                <w:szCs w:val="20"/>
              </w:rPr>
              <w:t>方法正确、结果准确</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rsidTr="00F42FB4">
        <w:trPr>
          <w:trHeight w:val="416"/>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t>安全操作</w:t>
            </w:r>
          </w:p>
          <w:p w:rsidR="005C6D28" w:rsidRPr="00882A64" w:rsidRDefault="001941C2">
            <w:pPr>
              <w:jc w:val="center"/>
              <w:rPr>
                <w:rFonts w:ascii="宋体" w:hAnsi="宋体"/>
                <w:sz w:val="20"/>
                <w:szCs w:val="20"/>
              </w:rPr>
            </w:pPr>
            <w:r w:rsidRPr="00882A64">
              <w:rPr>
                <w:rFonts w:ascii="宋体" w:hAnsi="宋体" w:hint="eastAsia"/>
                <w:sz w:val="20"/>
                <w:szCs w:val="20"/>
              </w:rPr>
              <w:t>10分</w:t>
            </w:r>
          </w:p>
        </w:tc>
        <w:tc>
          <w:tcPr>
            <w:tcW w:w="2244" w:type="dxa"/>
            <w:tcBorders>
              <w:top w:val="single" w:sz="4" w:space="0" w:color="auto"/>
              <w:left w:val="single" w:sz="4" w:space="0" w:color="auto"/>
              <w:bottom w:val="single" w:sz="4" w:space="0" w:color="auto"/>
              <w:right w:val="single" w:sz="4" w:space="0" w:color="auto"/>
            </w:tcBorders>
          </w:tcPr>
          <w:p w:rsidR="005C6D28" w:rsidRPr="00882A64" w:rsidRDefault="001941C2">
            <w:pPr>
              <w:rPr>
                <w:rFonts w:ascii="宋体" w:hAnsi="宋体"/>
                <w:sz w:val="20"/>
                <w:szCs w:val="20"/>
              </w:rPr>
            </w:pPr>
            <w:r w:rsidRPr="00882A64">
              <w:rPr>
                <w:rFonts w:ascii="宋体" w:hAnsi="宋体" w:hint="eastAsia"/>
                <w:sz w:val="20"/>
                <w:szCs w:val="20"/>
              </w:rPr>
              <w:t>严格遵守安全操作规程，操作结束后及时关</w:t>
            </w:r>
            <w:r w:rsidRPr="00882A64">
              <w:rPr>
                <w:rFonts w:ascii="宋体" w:hAnsi="宋体" w:hint="eastAsia"/>
                <w:sz w:val="20"/>
                <w:szCs w:val="20"/>
              </w:rPr>
              <w:lastRenderedPageBreak/>
              <w:t>闭、电、气等</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trPr>
          <w:trHeight w:val="612"/>
          <w:jc w:val="center"/>
        </w:trPr>
        <w:tc>
          <w:tcPr>
            <w:tcW w:w="1206" w:type="dxa"/>
            <w:gridSpan w:val="2"/>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lastRenderedPageBreak/>
              <w:t>5S管理</w:t>
            </w:r>
          </w:p>
          <w:p w:rsidR="005C6D28" w:rsidRPr="00882A64" w:rsidRDefault="001941C2">
            <w:pPr>
              <w:jc w:val="center"/>
              <w:rPr>
                <w:rFonts w:ascii="宋体" w:hAnsi="宋体"/>
                <w:sz w:val="20"/>
                <w:szCs w:val="20"/>
              </w:rPr>
            </w:pPr>
            <w:r w:rsidRPr="00882A64">
              <w:rPr>
                <w:rFonts w:ascii="宋体" w:hAnsi="宋体" w:hint="eastAsia"/>
                <w:sz w:val="20"/>
                <w:szCs w:val="20"/>
              </w:rPr>
              <w:t>10分</w:t>
            </w:r>
          </w:p>
        </w:tc>
        <w:tc>
          <w:tcPr>
            <w:tcW w:w="2244" w:type="dxa"/>
            <w:tcBorders>
              <w:top w:val="single" w:sz="4" w:space="0" w:color="auto"/>
              <w:left w:val="single" w:sz="4" w:space="0" w:color="auto"/>
              <w:bottom w:val="single" w:sz="4" w:space="0" w:color="auto"/>
              <w:right w:val="single" w:sz="4" w:space="0" w:color="auto"/>
            </w:tcBorders>
          </w:tcPr>
          <w:p w:rsidR="005C6D28" w:rsidRPr="00882A64" w:rsidRDefault="001941C2">
            <w:pPr>
              <w:rPr>
                <w:rFonts w:ascii="宋体" w:hAnsi="宋体"/>
                <w:sz w:val="20"/>
                <w:szCs w:val="20"/>
              </w:rPr>
            </w:pPr>
            <w:r w:rsidRPr="00882A64">
              <w:rPr>
                <w:rFonts w:ascii="宋体" w:hAnsi="宋体" w:hint="eastAsia"/>
                <w:sz w:val="20"/>
                <w:szCs w:val="20"/>
              </w:rPr>
              <w:t>实</w:t>
            </w:r>
            <w:proofErr w:type="gramStart"/>
            <w:r w:rsidRPr="00882A64">
              <w:rPr>
                <w:rFonts w:ascii="宋体" w:hAnsi="宋体" w:hint="eastAsia"/>
                <w:sz w:val="20"/>
                <w:szCs w:val="20"/>
              </w:rPr>
              <w:t>训完成</w:t>
            </w:r>
            <w:proofErr w:type="gramEnd"/>
            <w:r w:rsidRPr="00882A64">
              <w:rPr>
                <w:rFonts w:ascii="宋体" w:hAnsi="宋体" w:hint="eastAsia"/>
                <w:sz w:val="20"/>
                <w:szCs w:val="20"/>
              </w:rPr>
              <w:t>及时打扫卫生，保持实训场所整洁</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trPr>
          <w:trHeight w:val="567"/>
          <w:jc w:val="center"/>
        </w:trPr>
        <w:tc>
          <w:tcPr>
            <w:tcW w:w="3450" w:type="dxa"/>
            <w:gridSpan w:val="3"/>
            <w:tcBorders>
              <w:top w:val="single" w:sz="4" w:space="0" w:color="auto"/>
              <w:left w:val="single" w:sz="4" w:space="0" w:color="auto"/>
              <w:bottom w:val="single" w:sz="4" w:space="0" w:color="auto"/>
              <w:right w:val="single" w:sz="4" w:space="0" w:color="auto"/>
            </w:tcBorders>
            <w:vAlign w:val="center"/>
          </w:tcPr>
          <w:p w:rsidR="005C6D28" w:rsidRPr="00882A64" w:rsidRDefault="001941C2">
            <w:pPr>
              <w:rPr>
                <w:rFonts w:ascii="宋体" w:hAnsi="宋体"/>
                <w:sz w:val="20"/>
                <w:szCs w:val="20"/>
              </w:rPr>
            </w:pPr>
            <w:r w:rsidRPr="00882A64">
              <w:rPr>
                <w:rFonts w:ascii="宋体" w:hAnsi="宋体" w:hint="eastAsia"/>
                <w:sz w:val="20"/>
                <w:szCs w:val="20"/>
              </w:rPr>
              <w:t>综合评价</w:t>
            </w:r>
          </w:p>
          <w:p w:rsidR="005C6D28" w:rsidRPr="00882A64" w:rsidRDefault="001941C2">
            <w:pPr>
              <w:rPr>
                <w:rFonts w:ascii="宋体" w:hAnsi="宋体"/>
                <w:sz w:val="20"/>
                <w:szCs w:val="20"/>
              </w:rPr>
            </w:pPr>
            <w:r w:rsidRPr="00882A64">
              <w:rPr>
                <w:rFonts w:ascii="宋体" w:hAnsi="宋体" w:hint="eastAsia"/>
                <w:sz w:val="20"/>
                <w:szCs w:val="20"/>
              </w:rPr>
              <w:t>优秀良好合格不合格</w:t>
            </w: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c>
          <w:tcPr>
            <w:tcW w:w="393" w:type="dxa"/>
            <w:tcBorders>
              <w:top w:val="single" w:sz="4" w:space="0" w:color="auto"/>
              <w:left w:val="single" w:sz="4" w:space="0" w:color="auto"/>
              <w:bottom w:val="single" w:sz="4" w:space="0" w:color="auto"/>
              <w:right w:val="single" w:sz="4" w:space="0" w:color="auto"/>
            </w:tcBorders>
          </w:tcPr>
          <w:p w:rsidR="005C6D28" w:rsidRPr="00882A64" w:rsidRDefault="005C6D28">
            <w:pPr>
              <w:rPr>
                <w:rFonts w:ascii="宋体" w:hAnsi="宋体"/>
                <w:sz w:val="20"/>
                <w:szCs w:val="20"/>
              </w:rPr>
            </w:pPr>
          </w:p>
        </w:tc>
      </w:tr>
      <w:tr w:rsidR="005C6D28">
        <w:trPr>
          <w:trHeight w:val="567"/>
          <w:jc w:val="center"/>
        </w:trPr>
        <w:tc>
          <w:tcPr>
            <w:tcW w:w="667" w:type="dxa"/>
            <w:tcBorders>
              <w:top w:val="single" w:sz="4" w:space="0" w:color="auto"/>
              <w:left w:val="single" w:sz="4" w:space="0" w:color="auto"/>
              <w:bottom w:val="single" w:sz="4" w:space="0" w:color="auto"/>
              <w:right w:val="single" w:sz="4" w:space="0" w:color="auto"/>
            </w:tcBorders>
            <w:vAlign w:val="center"/>
          </w:tcPr>
          <w:p w:rsidR="005C6D28" w:rsidRPr="00882A64" w:rsidRDefault="001941C2">
            <w:pPr>
              <w:jc w:val="center"/>
              <w:rPr>
                <w:rFonts w:ascii="宋体" w:hAnsi="宋体"/>
                <w:sz w:val="20"/>
                <w:szCs w:val="20"/>
              </w:rPr>
            </w:pPr>
            <w:r w:rsidRPr="00882A64">
              <w:rPr>
                <w:rFonts w:ascii="宋体" w:hAnsi="宋体" w:hint="eastAsia"/>
                <w:sz w:val="20"/>
                <w:szCs w:val="20"/>
              </w:rPr>
              <w:t>改进建议</w:t>
            </w:r>
          </w:p>
        </w:tc>
        <w:tc>
          <w:tcPr>
            <w:tcW w:w="7499" w:type="dxa"/>
            <w:gridSpan w:val="14"/>
            <w:tcBorders>
              <w:top w:val="single" w:sz="4" w:space="0" w:color="auto"/>
              <w:left w:val="single" w:sz="4" w:space="0" w:color="auto"/>
              <w:bottom w:val="single" w:sz="4" w:space="0" w:color="auto"/>
              <w:right w:val="single" w:sz="4" w:space="0" w:color="auto"/>
            </w:tcBorders>
            <w:vAlign w:val="center"/>
          </w:tcPr>
          <w:p w:rsidR="005C6D28" w:rsidRPr="00882A64" w:rsidRDefault="005C6D28">
            <w:pPr>
              <w:rPr>
                <w:rFonts w:ascii="宋体" w:hAnsi="宋体"/>
                <w:sz w:val="20"/>
                <w:szCs w:val="20"/>
              </w:rPr>
            </w:pPr>
          </w:p>
          <w:p w:rsidR="005C6D28" w:rsidRPr="00882A64" w:rsidRDefault="005C6D28">
            <w:pPr>
              <w:rPr>
                <w:rFonts w:ascii="宋体" w:hAnsi="宋体"/>
                <w:sz w:val="20"/>
                <w:szCs w:val="20"/>
              </w:rPr>
            </w:pPr>
          </w:p>
        </w:tc>
      </w:tr>
    </w:tbl>
    <w:p w:rsidR="005C6D28" w:rsidRPr="00AA53B1" w:rsidRDefault="001941C2" w:rsidP="00AA53B1">
      <w:pPr>
        <w:spacing w:line="400" w:lineRule="exact"/>
        <w:ind w:firstLineChars="200" w:firstLine="420"/>
        <w:jc w:val="center"/>
        <w:rPr>
          <w:rFonts w:ascii="宋体" w:hAnsi="宋体"/>
        </w:rPr>
      </w:pPr>
      <w:r w:rsidRPr="00AA53B1">
        <w:rPr>
          <w:rFonts w:ascii="宋体" w:hAnsi="宋体" w:cs="宋体" w:hint="eastAsia"/>
          <w:kern w:val="0"/>
        </w:rPr>
        <w:t xml:space="preserve">表3 </w:t>
      </w:r>
      <w:r w:rsidRPr="00AA53B1">
        <w:rPr>
          <w:rFonts w:ascii="宋体" w:hAnsi="宋体" w:cs="宋体" w:hint="eastAsia"/>
        </w:rPr>
        <w:t>×××项目操作过程记录表</w:t>
      </w:r>
    </w:p>
    <w:tbl>
      <w:tblPr>
        <w:tblW w:w="8047"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2256"/>
        <w:gridCol w:w="936"/>
        <w:gridCol w:w="864"/>
        <w:gridCol w:w="720"/>
        <w:gridCol w:w="720"/>
      </w:tblGrid>
      <w:tr w:rsidR="005C6D28">
        <w:trPr>
          <w:trHeight w:val="450"/>
          <w:jc w:val="center"/>
        </w:trPr>
        <w:tc>
          <w:tcPr>
            <w:tcW w:w="1417" w:type="dxa"/>
            <w:vMerge w:val="restart"/>
            <w:vAlign w:val="center"/>
          </w:tcPr>
          <w:p w:rsidR="005C6D28" w:rsidRPr="00AA53B1" w:rsidRDefault="001941C2">
            <w:pPr>
              <w:spacing w:line="400" w:lineRule="exact"/>
              <w:jc w:val="center"/>
              <w:rPr>
                <w:rFonts w:ascii="宋体" w:hAnsi="宋体"/>
                <w:b/>
              </w:rPr>
            </w:pPr>
            <w:r w:rsidRPr="00AA53B1">
              <w:rPr>
                <w:rFonts w:ascii="宋体" w:hAnsi="宋体" w:hint="eastAsia"/>
                <w:b/>
              </w:rPr>
              <w:t>操作环节与要求</w:t>
            </w:r>
          </w:p>
        </w:tc>
        <w:tc>
          <w:tcPr>
            <w:tcW w:w="3390" w:type="dxa"/>
            <w:gridSpan w:val="2"/>
            <w:vAlign w:val="center"/>
          </w:tcPr>
          <w:p w:rsidR="005C6D28" w:rsidRPr="00AA53B1" w:rsidRDefault="001941C2" w:rsidP="00AA53B1">
            <w:pPr>
              <w:spacing w:line="400" w:lineRule="exact"/>
              <w:ind w:firstLineChars="200" w:firstLine="422"/>
              <w:jc w:val="center"/>
              <w:rPr>
                <w:rFonts w:ascii="宋体" w:hAnsi="宋体"/>
                <w:b/>
              </w:rPr>
            </w:pPr>
            <w:r w:rsidRPr="00AA53B1">
              <w:rPr>
                <w:rFonts w:ascii="宋体" w:hAnsi="宋体" w:hint="eastAsia"/>
                <w:b/>
              </w:rPr>
              <w:t>评分标准</w:t>
            </w:r>
          </w:p>
        </w:tc>
        <w:tc>
          <w:tcPr>
            <w:tcW w:w="936" w:type="dxa"/>
            <w:vMerge w:val="restart"/>
            <w:vAlign w:val="center"/>
          </w:tcPr>
          <w:p w:rsidR="005C6D28" w:rsidRPr="00AA53B1" w:rsidRDefault="001941C2">
            <w:pPr>
              <w:spacing w:line="400" w:lineRule="exact"/>
              <w:jc w:val="center"/>
              <w:rPr>
                <w:rFonts w:ascii="宋体" w:hAnsi="宋体"/>
                <w:b/>
              </w:rPr>
            </w:pPr>
            <w:r w:rsidRPr="00AA53B1">
              <w:rPr>
                <w:rFonts w:ascii="宋体" w:hAnsi="宋体" w:hint="eastAsia"/>
                <w:b/>
              </w:rPr>
              <w:t>得分</w:t>
            </w:r>
          </w:p>
        </w:tc>
        <w:tc>
          <w:tcPr>
            <w:tcW w:w="864" w:type="dxa"/>
            <w:vMerge w:val="restart"/>
            <w:vAlign w:val="center"/>
          </w:tcPr>
          <w:p w:rsidR="005C6D28" w:rsidRPr="00AA53B1" w:rsidRDefault="001941C2">
            <w:pPr>
              <w:spacing w:line="400" w:lineRule="exact"/>
              <w:jc w:val="center"/>
              <w:rPr>
                <w:rFonts w:ascii="宋体" w:hAnsi="宋体"/>
                <w:b/>
              </w:rPr>
            </w:pPr>
            <w:r w:rsidRPr="00AA53B1">
              <w:rPr>
                <w:rFonts w:ascii="宋体" w:hAnsi="宋体" w:hint="eastAsia"/>
                <w:b/>
              </w:rPr>
              <w:t>考核方法</w:t>
            </w:r>
          </w:p>
        </w:tc>
        <w:tc>
          <w:tcPr>
            <w:tcW w:w="720" w:type="dxa"/>
            <w:vMerge w:val="restart"/>
            <w:vAlign w:val="center"/>
          </w:tcPr>
          <w:p w:rsidR="005C6D28" w:rsidRPr="00AA53B1" w:rsidRDefault="001941C2">
            <w:pPr>
              <w:spacing w:line="400" w:lineRule="exact"/>
              <w:jc w:val="center"/>
              <w:rPr>
                <w:rFonts w:ascii="宋体" w:hAnsi="宋体"/>
                <w:b/>
              </w:rPr>
            </w:pPr>
            <w:r w:rsidRPr="00AA53B1">
              <w:rPr>
                <w:rFonts w:ascii="宋体" w:hAnsi="宋体" w:hint="eastAsia"/>
                <w:b/>
              </w:rPr>
              <w:t>熟练程度</w:t>
            </w:r>
          </w:p>
        </w:tc>
        <w:tc>
          <w:tcPr>
            <w:tcW w:w="720" w:type="dxa"/>
            <w:vMerge w:val="restart"/>
            <w:vAlign w:val="center"/>
          </w:tcPr>
          <w:p w:rsidR="005C6D28" w:rsidRPr="00AA53B1" w:rsidRDefault="001941C2">
            <w:pPr>
              <w:spacing w:line="400" w:lineRule="exact"/>
              <w:jc w:val="center"/>
              <w:rPr>
                <w:rFonts w:ascii="宋体" w:hAnsi="宋体"/>
                <w:b/>
              </w:rPr>
            </w:pPr>
            <w:r w:rsidRPr="00AA53B1">
              <w:rPr>
                <w:rFonts w:ascii="宋体" w:hAnsi="宋体" w:hint="eastAsia"/>
                <w:b/>
              </w:rPr>
              <w:t>时限</w:t>
            </w:r>
          </w:p>
        </w:tc>
      </w:tr>
      <w:tr w:rsidR="005C6D28">
        <w:trPr>
          <w:trHeight w:val="330"/>
          <w:jc w:val="center"/>
        </w:trPr>
        <w:tc>
          <w:tcPr>
            <w:tcW w:w="1417" w:type="dxa"/>
            <w:vMerge/>
            <w:vAlign w:val="center"/>
          </w:tcPr>
          <w:p w:rsidR="005C6D28" w:rsidRPr="00AA53B1" w:rsidRDefault="005C6D28">
            <w:pPr>
              <w:spacing w:line="400" w:lineRule="exact"/>
              <w:jc w:val="center"/>
              <w:rPr>
                <w:rFonts w:ascii="宋体" w:hAnsi="宋体"/>
              </w:rPr>
            </w:pPr>
          </w:p>
        </w:tc>
        <w:tc>
          <w:tcPr>
            <w:tcW w:w="1134" w:type="dxa"/>
            <w:vAlign w:val="center"/>
          </w:tcPr>
          <w:p w:rsidR="005C6D28" w:rsidRPr="00AA53B1" w:rsidRDefault="001941C2">
            <w:pPr>
              <w:spacing w:line="400" w:lineRule="exact"/>
              <w:jc w:val="center"/>
              <w:rPr>
                <w:rFonts w:ascii="宋体" w:hAnsi="宋体"/>
                <w:b/>
              </w:rPr>
            </w:pPr>
            <w:r w:rsidRPr="00AA53B1">
              <w:rPr>
                <w:rFonts w:ascii="宋体" w:hAnsi="宋体" w:hint="eastAsia"/>
                <w:b/>
              </w:rPr>
              <w:t>分值</w:t>
            </w:r>
          </w:p>
        </w:tc>
        <w:tc>
          <w:tcPr>
            <w:tcW w:w="2256" w:type="dxa"/>
            <w:vAlign w:val="center"/>
          </w:tcPr>
          <w:p w:rsidR="005C6D28" w:rsidRPr="00AA53B1" w:rsidRDefault="001941C2" w:rsidP="00AA53B1">
            <w:pPr>
              <w:spacing w:line="400" w:lineRule="exact"/>
              <w:ind w:firstLineChars="200" w:firstLine="422"/>
              <w:jc w:val="center"/>
              <w:rPr>
                <w:rFonts w:ascii="宋体" w:hAnsi="宋体"/>
                <w:b/>
              </w:rPr>
            </w:pPr>
            <w:r w:rsidRPr="00AA53B1">
              <w:rPr>
                <w:rFonts w:ascii="宋体" w:hAnsi="宋体" w:hint="eastAsia"/>
                <w:b/>
              </w:rPr>
              <w:t>评分依据</w:t>
            </w:r>
          </w:p>
        </w:tc>
        <w:tc>
          <w:tcPr>
            <w:tcW w:w="936" w:type="dxa"/>
            <w:vMerge/>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Pr="00AA53B1" w:rsidRDefault="005C6D28" w:rsidP="00AA53B1">
            <w:pPr>
              <w:spacing w:line="400" w:lineRule="exact"/>
              <w:ind w:firstLineChars="200" w:firstLine="420"/>
              <w:jc w:val="center"/>
              <w:rPr>
                <w:rFonts w:ascii="宋体" w:hAnsi="宋体"/>
              </w:rPr>
            </w:pPr>
          </w:p>
        </w:tc>
        <w:tc>
          <w:tcPr>
            <w:tcW w:w="720" w:type="dxa"/>
            <w:vMerge/>
            <w:vAlign w:val="center"/>
          </w:tcPr>
          <w:p w:rsidR="005C6D28" w:rsidRPr="00AA53B1" w:rsidRDefault="005C6D28" w:rsidP="00AA53B1">
            <w:pPr>
              <w:spacing w:line="400" w:lineRule="exact"/>
              <w:ind w:firstLineChars="200" w:firstLine="420"/>
              <w:jc w:val="center"/>
              <w:rPr>
                <w:rFonts w:ascii="宋体" w:hAnsi="宋体"/>
              </w:rPr>
            </w:pPr>
          </w:p>
        </w:tc>
        <w:tc>
          <w:tcPr>
            <w:tcW w:w="720" w:type="dxa"/>
            <w:vMerge/>
            <w:vAlign w:val="center"/>
          </w:tcPr>
          <w:p w:rsidR="005C6D28" w:rsidRPr="00AA53B1" w:rsidRDefault="005C6D28" w:rsidP="00AA53B1">
            <w:pPr>
              <w:spacing w:line="400" w:lineRule="exact"/>
              <w:ind w:firstLineChars="200" w:firstLine="420"/>
              <w:jc w:val="center"/>
              <w:rPr>
                <w:rFonts w:ascii="宋体" w:hAnsi="宋体"/>
              </w:rPr>
            </w:pPr>
          </w:p>
        </w:tc>
      </w:tr>
      <w:tr w:rsidR="005C6D28">
        <w:trPr>
          <w:trHeight w:val="435"/>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hint="eastAsia"/>
              </w:rPr>
              <w:t>操作步骤1</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10分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restart"/>
            <w:vAlign w:val="center"/>
          </w:tcPr>
          <w:p w:rsidR="005C6D28" w:rsidRPr="00AA53B1" w:rsidRDefault="001941C2">
            <w:pPr>
              <w:spacing w:line="400" w:lineRule="exact"/>
              <w:jc w:val="center"/>
              <w:rPr>
                <w:rFonts w:ascii="宋体" w:hAnsi="宋体"/>
              </w:rPr>
            </w:pPr>
            <w:r w:rsidRPr="00AA53B1">
              <w:rPr>
                <w:rFonts w:ascii="宋体" w:hAnsi="宋体" w:hint="eastAsia"/>
              </w:rPr>
              <w:t>单人或小组考核</w:t>
            </w:r>
          </w:p>
        </w:tc>
        <w:tc>
          <w:tcPr>
            <w:tcW w:w="720" w:type="dxa"/>
            <w:vMerge w:val="restart"/>
            <w:vAlign w:val="center"/>
          </w:tcPr>
          <w:p w:rsidR="005C6D28" w:rsidRPr="00AA53B1" w:rsidRDefault="001941C2">
            <w:pPr>
              <w:spacing w:line="400" w:lineRule="exact"/>
              <w:rPr>
                <w:rFonts w:ascii="宋体" w:hAnsi="宋体"/>
              </w:rPr>
            </w:pPr>
            <w:r w:rsidRPr="00AA53B1">
              <w:rPr>
                <w:rFonts w:ascii="宋体" w:hAnsi="宋体" w:hint="eastAsia"/>
              </w:rPr>
              <w:t>熟练掌握</w:t>
            </w:r>
          </w:p>
        </w:tc>
        <w:tc>
          <w:tcPr>
            <w:tcW w:w="720" w:type="dxa"/>
            <w:vMerge w:val="restart"/>
            <w:vAlign w:val="center"/>
          </w:tcPr>
          <w:p w:rsidR="005C6D28" w:rsidRPr="00AA53B1" w:rsidRDefault="001941C2">
            <w:pPr>
              <w:spacing w:line="400" w:lineRule="exact"/>
              <w:rPr>
                <w:rFonts w:ascii="宋体" w:hAnsi="宋体"/>
              </w:rPr>
            </w:pPr>
            <w:r w:rsidRPr="00AA53B1">
              <w:rPr>
                <w:rFonts w:ascii="宋体" w:hAnsi="宋体" w:hint="eastAsia"/>
              </w:rPr>
              <w:t>整个操作时间规定多少分钟</w:t>
            </w:r>
          </w:p>
        </w:tc>
      </w:tr>
      <w:tr w:rsidR="005C6D28">
        <w:trPr>
          <w:trHeight w:val="375"/>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hint="eastAsia"/>
              </w:rPr>
              <w:t>操作步骤2</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10分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r>
      <w:tr w:rsidR="005C6D28">
        <w:trPr>
          <w:trHeight w:val="450"/>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hint="eastAsia"/>
              </w:rPr>
              <w:t>操作步骤3</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20分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r>
      <w:tr w:rsidR="005C6D28">
        <w:trPr>
          <w:trHeight w:val="315"/>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rPr>
              <w:t>……</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30分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r>
      <w:tr w:rsidR="005C6D28">
        <w:trPr>
          <w:trHeight w:val="360"/>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hint="eastAsia"/>
              </w:rPr>
              <w:t>规范程度</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10分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r>
      <w:tr w:rsidR="005C6D28">
        <w:trPr>
          <w:trHeight w:val="420"/>
          <w:jc w:val="center"/>
        </w:trPr>
        <w:tc>
          <w:tcPr>
            <w:tcW w:w="1417" w:type="dxa"/>
            <w:vAlign w:val="center"/>
          </w:tcPr>
          <w:p w:rsidR="005C6D28" w:rsidRPr="00AA53B1" w:rsidRDefault="001941C2">
            <w:pPr>
              <w:spacing w:line="400" w:lineRule="exact"/>
              <w:jc w:val="center"/>
              <w:rPr>
                <w:rFonts w:ascii="宋体" w:hAnsi="宋体"/>
              </w:rPr>
            </w:pPr>
            <w:r w:rsidRPr="00AA53B1">
              <w:rPr>
                <w:rFonts w:ascii="宋体" w:hAnsi="宋体" w:hint="eastAsia"/>
              </w:rPr>
              <w:t>完成时间</w:t>
            </w:r>
          </w:p>
        </w:tc>
        <w:tc>
          <w:tcPr>
            <w:tcW w:w="1134" w:type="dxa"/>
            <w:vAlign w:val="center"/>
          </w:tcPr>
          <w:p w:rsidR="005C6D28" w:rsidRPr="00AA53B1" w:rsidRDefault="001941C2">
            <w:pPr>
              <w:spacing w:line="400" w:lineRule="exact"/>
              <w:jc w:val="center"/>
              <w:rPr>
                <w:rFonts w:ascii="宋体" w:hAnsi="宋体"/>
              </w:rPr>
            </w:pPr>
            <w:r w:rsidRPr="00AA53B1">
              <w:rPr>
                <w:rFonts w:ascii="宋体" w:hAnsi="宋体" w:hint="eastAsia"/>
              </w:rPr>
              <w:t>20分</w:t>
            </w:r>
          </w:p>
        </w:tc>
        <w:tc>
          <w:tcPr>
            <w:tcW w:w="2256" w:type="dxa"/>
            <w:vAlign w:val="center"/>
          </w:tcPr>
          <w:p w:rsidR="005C6D28" w:rsidRPr="00AA53B1" w:rsidRDefault="005C6D28" w:rsidP="00AA53B1">
            <w:pPr>
              <w:spacing w:line="400" w:lineRule="exact"/>
              <w:ind w:firstLineChars="200" w:firstLine="420"/>
              <w:jc w:val="center"/>
              <w:rPr>
                <w:rFonts w:ascii="宋体" w:hAnsi="宋体"/>
              </w:rPr>
            </w:pPr>
          </w:p>
        </w:tc>
        <w:tc>
          <w:tcPr>
            <w:tcW w:w="936" w:type="dxa"/>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c>
          <w:tcPr>
            <w:tcW w:w="720" w:type="dxa"/>
            <w:vMerge/>
            <w:vAlign w:val="center"/>
          </w:tcPr>
          <w:p w:rsidR="005C6D28" w:rsidRDefault="005C6D28">
            <w:pPr>
              <w:spacing w:line="400" w:lineRule="exact"/>
              <w:ind w:firstLineChars="200" w:firstLine="480"/>
              <w:jc w:val="center"/>
              <w:rPr>
                <w:rFonts w:ascii="宋体" w:hAnsi="宋体"/>
                <w:sz w:val="24"/>
              </w:rPr>
            </w:pPr>
          </w:p>
        </w:tc>
      </w:tr>
      <w:tr w:rsidR="005C6D28">
        <w:trPr>
          <w:trHeight w:val="431"/>
          <w:jc w:val="center"/>
        </w:trPr>
        <w:tc>
          <w:tcPr>
            <w:tcW w:w="1417" w:type="dxa"/>
            <w:tcBorders>
              <w:bottom w:val="single" w:sz="4" w:space="0" w:color="auto"/>
            </w:tcBorders>
            <w:vAlign w:val="center"/>
          </w:tcPr>
          <w:p w:rsidR="005C6D28" w:rsidRPr="00AA53B1" w:rsidRDefault="001941C2">
            <w:pPr>
              <w:spacing w:line="400" w:lineRule="exact"/>
              <w:jc w:val="center"/>
              <w:rPr>
                <w:rFonts w:ascii="宋体" w:hAnsi="宋体"/>
              </w:rPr>
            </w:pPr>
            <w:r w:rsidRPr="00AA53B1">
              <w:rPr>
                <w:rFonts w:ascii="宋体" w:hAnsi="宋体" w:hint="eastAsia"/>
              </w:rPr>
              <w:t>综合评价</w:t>
            </w:r>
          </w:p>
        </w:tc>
        <w:tc>
          <w:tcPr>
            <w:tcW w:w="4326" w:type="dxa"/>
            <w:gridSpan w:val="3"/>
            <w:tcBorders>
              <w:bottom w:val="single" w:sz="4" w:space="0" w:color="auto"/>
            </w:tcBorders>
            <w:vAlign w:val="center"/>
          </w:tcPr>
          <w:p w:rsidR="005C6D28" w:rsidRPr="00AA53B1" w:rsidRDefault="005C6D28" w:rsidP="00AA53B1">
            <w:pPr>
              <w:spacing w:line="400" w:lineRule="exact"/>
              <w:ind w:firstLineChars="200" w:firstLine="420"/>
              <w:jc w:val="center"/>
              <w:rPr>
                <w:rFonts w:ascii="宋体" w:hAnsi="宋体"/>
              </w:rPr>
            </w:pPr>
          </w:p>
        </w:tc>
        <w:tc>
          <w:tcPr>
            <w:tcW w:w="864" w:type="dxa"/>
            <w:vMerge/>
            <w:tcBorders>
              <w:bottom w:val="single" w:sz="4" w:space="0" w:color="auto"/>
            </w:tcBorders>
            <w:vAlign w:val="center"/>
          </w:tcPr>
          <w:p w:rsidR="005C6D28" w:rsidRDefault="005C6D28">
            <w:pPr>
              <w:spacing w:line="400" w:lineRule="exact"/>
              <w:ind w:firstLineChars="200" w:firstLine="480"/>
              <w:jc w:val="center"/>
              <w:rPr>
                <w:rFonts w:ascii="宋体" w:hAnsi="宋体"/>
                <w:sz w:val="24"/>
              </w:rPr>
            </w:pPr>
          </w:p>
        </w:tc>
        <w:tc>
          <w:tcPr>
            <w:tcW w:w="720" w:type="dxa"/>
            <w:vMerge/>
            <w:tcBorders>
              <w:bottom w:val="single" w:sz="4" w:space="0" w:color="auto"/>
            </w:tcBorders>
            <w:vAlign w:val="center"/>
          </w:tcPr>
          <w:p w:rsidR="005C6D28" w:rsidRDefault="005C6D28">
            <w:pPr>
              <w:spacing w:line="400" w:lineRule="exact"/>
              <w:ind w:firstLineChars="200" w:firstLine="480"/>
              <w:jc w:val="center"/>
              <w:rPr>
                <w:rFonts w:ascii="宋体" w:hAnsi="宋体"/>
                <w:sz w:val="24"/>
              </w:rPr>
            </w:pPr>
          </w:p>
        </w:tc>
        <w:tc>
          <w:tcPr>
            <w:tcW w:w="720" w:type="dxa"/>
            <w:vMerge/>
            <w:tcBorders>
              <w:bottom w:val="single" w:sz="4" w:space="0" w:color="auto"/>
            </w:tcBorders>
            <w:vAlign w:val="center"/>
          </w:tcPr>
          <w:p w:rsidR="005C6D28" w:rsidRDefault="005C6D28">
            <w:pPr>
              <w:spacing w:line="400" w:lineRule="exact"/>
              <w:ind w:firstLineChars="200" w:firstLine="480"/>
              <w:jc w:val="center"/>
              <w:rPr>
                <w:rFonts w:ascii="宋体" w:hAnsi="宋体"/>
                <w:sz w:val="24"/>
              </w:rPr>
            </w:pPr>
          </w:p>
        </w:tc>
      </w:tr>
    </w:tbl>
    <w:p w:rsidR="005C6D28" w:rsidRDefault="001941C2" w:rsidP="00AA53B1">
      <w:pPr>
        <w:spacing w:line="400" w:lineRule="exact"/>
        <w:ind w:firstLineChars="200" w:firstLine="480"/>
        <w:rPr>
          <w:rFonts w:ascii="宋体" w:hAnsi="宋体"/>
          <w:sz w:val="24"/>
        </w:rPr>
      </w:pPr>
      <w:r>
        <w:rPr>
          <w:rFonts w:ascii="宋体" w:hAnsi="宋体" w:hint="eastAsia"/>
          <w:sz w:val="24"/>
        </w:rPr>
        <w:t>（2）结业评价</w:t>
      </w:r>
    </w:p>
    <w:p w:rsidR="005C6D28" w:rsidRDefault="001941C2" w:rsidP="00AA53B1">
      <w:pPr>
        <w:spacing w:line="400" w:lineRule="exact"/>
        <w:ind w:firstLineChars="200" w:firstLine="480"/>
        <w:rPr>
          <w:rFonts w:asciiTheme="minorEastAsia" w:hAnsiTheme="minorEastAsia"/>
          <w:sz w:val="24"/>
        </w:rPr>
      </w:pPr>
      <w:r>
        <w:rPr>
          <w:rFonts w:ascii="宋体" w:hAnsi="宋体" w:hint="eastAsia"/>
          <w:sz w:val="24"/>
        </w:rPr>
        <w:t>开展技能教学结业评价考核，涵盖通用技能、专项技能、岗位实践，通过学业水平技能考试、职业资格证书考试、综合性大作业、典型项目、岗位实践报告等方式，编制结业评价量表，形成有行业人员参与的、具有鉴定意义的综合评价结果。</w:t>
      </w:r>
    </w:p>
    <w:p w:rsidR="005C6D28" w:rsidRDefault="001941C2" w:rsidP="00AA53B1">
      <w:pPr>
        <w:spacing w:line="400" w:lineRule="exact"/>
        <w:ind w:firstLineChars="200" w:firstLine="480"/>
        <w:rPr>
          <w:rFonts w:ascii="宋体" w:hAnsi="宋体"/>
          <w:sz w:val="24"/>
        </w:rPr>
      </w:pPr>
      <w:r>
        <w:rPr>
          <w:rFonts w:ascii="宋体" w:hAnsi="宋体" w:hint="eastAsia"/>
          <w:sz w:val="24"/>
        </w:rPr>
        <w:t>（3）学业水</w:t>
      </w:r>
      <w:bookmarkStart w:id="0" w:name="_GoBack"/>
      <w:bookmarkEnd w:id="0"/>
      <w:r>
        <w:rPr>
          <w:rFonts w:ascii="宋体" w:hAnsi="宋体" w:hint="eastAsia"/>
          <w:sz w:val="24"/>
        </w:rPr>
        <w:t>平技能考试</w:t>
      </w:r>
    </w:p>
    <w:p w:rsidR="005C6D28" w:rsidRDefault="001941C2" w:rsidP="00AA53B1">
      <w:pPr>
        <w:spacing w:line="400" w:lineRule="exact"/>
        <w:ind w:firstLineChars="200" w:firstLine="480"/>
        <w:rPr>
          <w:rFonts w:asciiTheme="minorEastAsia" w:hAnsiTheme="minorEastAsia"/>
          <w:sz w:val="24"/>
        </w:rPr>
      </w:pPr>
      <w:r>
        <w:rPr>
          <w:rFonts w:asciiTheme="minorEastAsia" w:hAnsiTheme="minorEastAsia" w:hint="eastAsia"/>
          <w:sz w:val="24"/>
        </w:rPr>
        <w:t>依据本标准制定中等职业学校物流服务与管理专业学业水平技能考试大纲，以物流服务与管理专业通用技能为主要考查内容，注重考查学生对物流基础设施设备和信息软件的掌握程度，物流综合作业、叉车作业、物流单证处理的操作能力，同时兼顾考查学生分析、解决问题的能力。</w:t>
      </w:r>
    </w:p>
    <w:p w:rsidR="005C6D28" w:rsidRDefault="001941C2" w:rsidP="00AA53B1">
      <w:pPr>
        <w:autoSpaceDE w:val="0"/>
        <w:autoSpaceDN w:val="0"/>
        <w:adjustRightInd w:val="0"/>
        <w:spacing w:line="400" w:lineRule="exact"/>
        <w:ind w:firstLineChars="200" w:firstLine="480"/>
        <w:rPr>
          <w:kern w:val="0"/>
          <w:sz w:val="24"/>
        </w:rPr>
      </w:pPr>
      <w:r>
        <w:rPr>
          <w:rFonts w:hint="eastAsia"/>
          <w:kern w:val="0"/>
          <w:sz w:val="24"/>
        </w:rPr>
        <w:t>命题根据实际需要采取现场实际操作或应用信息化综合实训平台进行技能测试以及两者相结合的方式，力求科学、准确、公平、规范，试卷应有较高的信度、效度和必要的区分度。</w:t>
      </w:r>
    </w:p>
    <w:p w:rsidR="005C6D28" w:rsidRDefault="005C6D28">
      <w:pPr>
        <w:spacing w:line="400" w:lineRule="exact"/>
        <w:ind w:firstLineChars="200" w:firstLine="480"/>
        <w:rPr>
          <w:rFonts w:asciiTheme="minorEastAsia" w:hAnsiTheme="minorEastAsia"/>
          <w:sz w:val="24"/>
        </w:rPr>
      </w:pPr>
    </w:p>
    <w:sectPr w:rsidR="005C6D28" w:rsidSect="005C6D2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73" w:rsidRDefault="004B1673" w:rsidP="005C6D28">
      <w:r>
        <w:separator/>
      </w:r>
    </w:p>
  </w:endnote>
  <w:endnote w:type="continuationSeparator" w:id="0">
    <w:p w:rsidR="004B1673" w:rsidRDefault="004B1673" w:rsidP="005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28" w:rsidRDefault="004B1673">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C6D28" w:rsidRDefault="00A6301F">
                <w:pPr>
                  <w:pStyle w:val="a4"/>
                </w:pPr>
                <w:r>
                  <w:rPr>
                    <w:rFonts w:hint="eastAsia"/>
                  </w:rPr>
                  <w:fldChar w:fldCharType="begin"/>
                </w:r>
                <w:r w:rsidR="001941C2">
                  <w:rPr>
                    <w:rFonts w:hint="eastAsia"/>
                  </w:rPr>
                  <w:instrText xml:space="preserve"> PAGE  \* MERGEFORMAT </w:instrText>
                </w:r>
                <w:r>
                  <w:rPr>
                    <w:rFonts w:hint="eastAsia"/>
                  </w:rPr>
                  <w:fldChar w:fldCharType="separate"/>
                </w:r>
                <w:r w:rsidR="00F42FB4">
                  <w:rPr>
                    <w:noProof/>
                  </w:rPr>
                  <w:t>11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73" w:rsidRDefault="004B1673" w:rsidP="005C6D28">
      <w:r>
        <w:separator/>
      </w:r>
    </w:p>
  </w:footnote>
  <w:footnote w:type="continuationSeparator" w:id="0">
    <w:p w:rsidR="004B1673" w:rsidRDefault="004B1673" w:rsidP="005C6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28" w:rsidRDefault="005C6D2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32002"/>
    <w:multiLevelType w:val="singleLevel"/>
    <w:tmpl w:val="C5732002"/>
    <w:lvl w:ilvl="0">
      <w:start w:val="1"/>
      <w:numFmt w:val="decimal"/>
      <w:suff w:val="nothing"/>
      <w:lvlText w:val="（%1）"/>
      <w:lvlJc w:val="left"/>
    </w:lvl>
  </w:abstractNum>
  <w:abstractNum w:abstractNumId="1">
    <w:nsid w:val="5A5B292C"/>
    <w:multiLevelType w:val="singleLevel"/>
    <w:tmpl w:val="5A5B292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0A3A"/>
    <w:rsid w:val="00043DEA"/>
    <w:rsid w:val="00060112"/>
    <w:rsid w:val="000C4339"/>
    <w:rsid w:val="0010591E"/>
    <w:rsid w:val="0011261D"/>
    <w:rsid w:val="00120F19"/>
    <w:rsid w:val="001256CC"/>
    <w:rsid w:val="001465D3"/>
    <w:rsid w:val="001725B8"/>
    <w:rsid w:val="001941C2"/>
    <w:rsid w:val="001A77B3"/>
    <w:rsid w:val="001C4981"/>
    <w:rsid w:val="001D1905"/>
    <w:rsid w:val="001D3BD9"/>
    <w:rsid w:val="001D4C60"/>
    <w:rsid w:val="001D6645"/>
    <w:rsid w:val="00226679"/>
    <w:rsid w:val="002465B5"/>
    <w:rsid w:val="00264ACB"/>
    <w:rsid w:val="00322449"/>
    <w:rsid w:val="00340851"/>
    <w:rsid w:val="00360976"/>
    <w:rsid w:val="003C076B"/>
    <w:rsid w:val="00432980"/>
    <w:rsid w:val="004B1673"/>
    <w:rsid w:val="004B4EB2"/>
    <w:rsid w:val="004D2647"/>
    <w:rsid w:val="005160AF"/>
    <w:rsid w:val="00552D9F"/>
    <w:rsid w:val="0059176D"/>
    <w:rsid w:val="005C6D28"/>
    <w:rsid w:val="005F5C69"/>
    <w:rsid w:val="0060232B"/>
    <w:rsid w:val="00622782"/>
    <w:rsid w:val="00622DA7"/>
    <w:rsid w:val="006611DE"/>
    <w:rsid w:val="006722A2"/>
    <w:rsid w:val="00674080"/>
    <w:rsid w:val="006C241F"/>
    <w:rsid w:val="006C4B04"/>
    <w:rsid w:val="006D4452"/>
    <w:rsid w:val="006F7DC7"/>
    <w:rsid w:val="00701132"/>
    <w:rsid w:val="00710A3A"/>
    <w:rsid w:val="007411AB"/>
    <w:rsid w:val="0078107F"/>
    <w:rsid w:val="00784C5A"/>
    <w:rsid w:val="007B6DB6"/>
    <w:rsid w:val="007C69B3"/>
    <w:rsid w:val="00870A02"/>
    <w:rsid w:val="00882A64"/>
    <w:rsid w:val="008C2D08"/>
    <w:rsid w:val="008C3D87"/>
    <w:rsid w:val="008F6443"/>
    <w:rsid w:val="00931E84"/>
    <w:rsid w:val="00947D32"/>
    <w:rsid w:val="009C1435"/>
    <w:rsid w:val="00A435A0"/>
    <w:rsid w:val="00A45921"/>
    <w:rsid w:val="00A6301F"/>
    <w:rsid w:val="00A64A17"/>
    <w:rsid w:val="00AA53B1"/>
    <w:rsid w:val="00AB7E2E"/>
    <w:rsid w:val="00AC2BF7"/>
    <w:rsid w:val="00AD03D1"/>
    <w:rsid w:val="00AF696C"/>
    <w:rsid w:val="00B47F58"/>
    <w:rsid w:val="00BA1DCC"/>
    <w:rsid w:val="00BD1573"/>
    <w:rsid w:val="00BF683D"/>
    <w:rsid w:val="00C3338B"/>
    <w:rsid w:val="00C47535"/>
    <w:rsid w:val="00C503E4"/>
    <w:rsid w:val="00C537B5"/>
    <w:rsid w:val="00CA6B3F"/>
    <w:rsid w:val="00CB236B"/>
    <w:rsid w:val="00CF2C21"/>
    <w:rsid w:val="00D571AC"/>
    <w:rsid w:val="00D82D92"/>
    <w:rsid w:val="00DC794C"/>
    <w:rsid w:val="00DD366D"/>
    <w:rsid w:val="00E24253"/>
    <w:rsid w:val="00E27477"/>
    <w:rsid w:val="00E47F7F"/>
    <w:rsid w:val="00E63A1C"/>
    <w:rsid w:val="00E676B8"/>
    <w:rsid w:val="00EC799D"/>
    <w:rsid w:val="00F42FB4"/>
    <w:rsid w:val="00F61F33"/>
    <w:rsid w:val="00FB6199"/>
    <w:rsid w:val="00FC7369"/>
    <w:rsid w:val="00FF1E92"/>
    <w:rsid w:val="0120193B"/>
    <w:rsid w:val="01531232"/>
    <w:rsid w:val="0175312C"/>
    <w:rsid w:val="0200305C"/>
    <w:rsid w:val="02983974"/>
    <w:rsid w:val="02A80088"/>
    <w:rsid w:val="02D82EDB"/>
    <w:rsid w:val="02DF1C85"/>
    <w:rsid w:val="030E6CF8"/>
    <w:rsid w:val="04B37CC3"/>
    <w:rsid w:val="04D11E44"/>
    <w:rsid w:val="05AE2D5A"/>
    <w:rsid w:val="060F375A"/>
    <w:rsid w:val="06D947CC"/>
    <w:rsid w:val="07856CF5"/>
    <w:rsid w:val="07BB3FC2"/>
    <w:rsid w:val="07D61D66"/>
    <w:rsid w:val="087B28E8"/>
    <w:rsid w:val="09792126"/>
    <w:rsid w:val="09AD3E1C"/>
    <w:rsid w:val="0A15051E"/>
    <w:rsid w:val="0A7861EA"/>
    <w:rsid w:val="0B447B32"/>
    <w:rsid w:val="0B497168"/>
    <w:rsid w:val="0B6119A6"/>
    <w:rsid w:val="0BB37CBF"/>
    <w:rsid w:val="0BE45395"/>
    <w:rsid w:val="0C5912D7"/>
    <w:rsid w:val="0C783C7E"/>
    <w:rsid w:val="0CBD2DD0"/>
    <w:rsid w:val="0D496AB0"/>
    <w:rsid w:val="0DB8101B"/>
    <w:rsid w:val="0DCE4118"/>
    <w:rsid w:val="0E3918E2"/>
    <w:rsid w:val="0EE71C8A"/>
    <w:rsid w:val="0F206FCC"/>
    <w:rsid w:val="0F437FD3"/>
    <w:rsid w:val="0FB277B4"/>
    <w:rsid w:val="0FC757EE"/>
    <w:rsid w:val="103355C1"/>
    <w:rsid w:val="11B22CCD"/>
    <w:rsid w:val="11BC18D0"/>
    <w:rsid w:val="11C26948"/>
    <w:rsid w:val="1221116B"/>
    <w:rsid w:val="122E3BC8"/>
    <w:rsid w:val="122E40DE"/>
    <w:rsid w:val="124B7DE4"/>
    <w:rsid w:val="126F6143"/>
    <w:rsid w:val="12903BE2"/>
    <w:rsid w:val="129B068B"/>
    <w:rsid w:val="12BD748D"/>
    <w:rsid w:val="13805D95"/>
    <w:rsid w:val="142E19C0"/>
    <w:rsid w:val="14AE17B3"/>
    <w:rsid w:val="14B163D9"/>
    <w:rsid w:val="14C13B3B"/>
    <w:rsid w:val="15574FF8"/>
    <w:rsid w:val="16834045"/>
    <w:rsid w:val="170B10DC"/>
    <w:rsid w:val="172F36EF"/>
    <w:rsid w:val="17357397"/>
    <w:rsid w:val="173758D9"/>
    <w:rsid w:val="17845369"/>
    <w:rsid w:val="17D97F69"/>
    <w:rsid w:val="18320433"/>
    <w:rsid w:val="18850799"/>
    <w:rsid w:val="18932921"/>
    <w:rsid w:val="1A7559CB"/>
    <w:rsid w:val="1A9F1FD8"/>
    <w:rsid w:val="1B993E4A"/>
    <w:rsid w:val="1C023427"/>
    <w:rsid w:val="1C40687E"/>
    <w:rsid w:val="1C931B61"/>
    <w:rsid w:val="1CD06ADE"/>
    <w:rsid w:val="1D857B56"/>
    <w:rsid w:val="1DE40BB2"/>
    <w:rsid w:val="1E8520C0"/>
    <w:rsid w:val="1E881A5D"/>
    <w:rsid w:val="1ED846AF"/>
    <w:rsid w:val="1F20760D"/>
    <w:rsid w:val="1F266CC4"/>
    <w:rsid w:val="1F7A01FA"/>
    <w:rsid w:val="201101A6"/>
    <w:rsid w:val="2035473E"/>
    <w:rsid w:val="208F4E2D"/>
    <w:rsid w:val="20D56279"/>
    <w:rsid w:val="20EF3808"/>
    <w:rsid w:val="212A37EC"/>
    <w:rsid w:val="22045E14"/>
    <w:rsid w:val="222F6111"/>
    <w:rsid w:val="22634B1D"/>
    <w:rsid w:val="22AA30D9"/>
    <w:rsid w:val="22C47EBB"/>
    <w:rsid w:val="2388457B"/>
    <w:rsid w:val="238B41A3"/>
    <w:rsid w:val="239211D3"/>
    <w:rsid w:val="23FE0E99"/>
    <w:rsid w:val="248E5CBF"/>
    <w:rsid w:val="24F83094"/>
    <w:rsid w:val="25475032"/>
    <w:rsid w:val="25AE15CB"/>
    <w:rsid w:val="25AE7296"/>
    <w:rsid w:val="270474DC"/>
    <w:rsid w:val="27071BA8"/>
    <w:rsid w:val="27364FBD"/>
    <w:rsid w:val="27382837"/>
    <w:rsid w:val="27EA6CA5"/>
    <w:rsid w:val="27FD4735"/>
    <w:rsid w:val="28010852"/>
    <w:rsid w:val="283A4E7F"/>
    <w:rsid w:val="28893844"/>
    <w:rsid w:val="289B45FC"/>
    <w:rsid w:val="28B258B7"/>
    <w:rsid w:val="28DC047B"/>
    <w:rsid w:val="29457662"/>
    <w:rsid w:val="29483B3B"/>
    <w:rsid w:val="2A987752"/>
    <w:rsid w:val="2AC54D31"/>
    <w:rsid w:val="2B384310"/>
    <w:rsid w:val="2BB156BF"/>
    <w:rsid w:val="2BBF2654"/>
    <w:rsid w:val="2BF11750"/>
    <w:rsid w:val="2BF70C35"/>
    <w:rsid w:val="2C126530"/>
    <w:rsid w:val="2C8C297A"/>
    <w:rsid w:val="2D123DE7"/>
    <w:rsid w:val="2D244983"/>
    <w:rsid w:val="2E230FF6"/>
    <w:rsid w:val="2EC43BD9"/>
    <w:rsid w:val="2F823E6D"/>
    <w:rsid w:val="2F9936E6"/>
    <w:rsid w:val="2FC8271C"/>
    <w:rsid w:val="3050190A"/>
    <w:rsid w:val="311C5407"/>
    <w:rsid w:val="31AA3FC3"/>
    <w:rsid w:val="31C235F8"/>
    <w:rsid w:val="329A3951"/>
    <w:rsid w:val="329F4648"/>
    <w:rsid w:val="32AD3EE4"/>
    <w:rsid w:val="32CB00DE"/>
    <w:rsid w:val="3325283E"/>
    <w:rsid w:val="33525B41"/>
    <w:rsid w:val="3385038A"/>
    <w:rsid w:val="33F21E5A"/>
    <w:rsid w:val="34023CFD"/>
    <w:rsid w:val="34183F95"/>
    <w:rsid w:val="34553CD6"/>
    <w:rsid w:val="347B5C13"/>
    <w:rsid w:val="34C06B7D"/>
    <w:rsid w:val="34DA22A4"/>
    <w:rsid w:val="35860C20"/>
    <w:rsid w:val="35FD2E78"/>
    <w:rsid w:val="3676199F"/>
    <w:rsid w:val="36B2304F"/>
    <w:rsid w:val="371020B9"/>
    <w:rsid w:val="3786471E"/>
    <w:rsid w:val="37A75507"/>
    <w:rsid w:val="37BE50F5"/>
    <w:rsid w:val="37CF53A9"/>
    <w:rsid w:val="380F47B8"/>
    <w:rsid w:val="38577EAB"/>
    <w:rsid w:val="38F47B06"/>
    <w:rsid w:val="39174E9D"/>
    <w:rsid w:val="391E1D12"/>
    <w:rsid w:val="392A3B54"/>
    <w:rsid w:val="394923F4"/>
    <w:rsid w:val="39A923A5"/>
    <w:rsid w:val="39C77E7B"/>
    <w:rsid w:val="3A0204B2"/>
    <w:rsid w:val="3A1914FB"/>
    <w:rsid w:val="3C221E29"/>
    <w:rsid w:val="3C834EF6"/>
    <w:rsid w:val="3DB14921"/>
    <w:rsid w:val="3DC049CA"/>
    <w:rsid w:val="3E9B0A35"/>
    <w:rsid w:val="3EEB3558"/>
    <w:rsid w:val="3EED40F0"/>
    <w:rsid w:val="3F786A12"/>
    <w:rsid w:val="3FFC0AB3"/>
    <w:rsid w:val="401014CE"/>
    <w:rsid w:val="403561DC"/>
    <w:rsid w:val="41A73487"/>
    <w:rsid w:val="41BA6CF6"/>
    <w:rsid w:val="41BC7841"/>
    <w:rsid w:val="434F4A17"/>
    <w:rsid w:val="43675B5A"/>
    <w:rsid w:val="436E0E95"/>
    <w:rsid w:val="43AC48F3"/>
    <w:rsid w:val="43C15C5A"/>
    <w:rsid w:val="445827DE"/>
    <w:rsid w:val="44D15D28"/>
    <w:rsid w:val="45913EED"/>
    <w:rsid w:val="45B81C28"/>
    <w:rsid w:val="46016E1A"/>
    <w:rsid w:val="47B22452"/>
    <w:rsid w:val="47B23AD2"/>
    <w:rsid w:val="48026AF4"/>
    <w:rsid w:val="48121BA4"/>
    <w:rsid w:val="48C50814"/>
    <w:rsid w:val="49AA057D"/>
    <w:rsid w:val="49CB5765"/>
    <w:rsid w:val="4A0875A7"/>
    <w:rsid w:val="4ABF7464"/>
    <w:rsid w:val="4AC52B1C"/>
    <w:rsid w:val="4AD312B3"/>
    <w:rsid w:val="4BC82F36"/>
    <w:rsid w:val="4BCD71C0"/>
    <w:rsid w:val="4BCF2568"/>
    <w:rsid w:val="4C117E32"/>
    <w:rsid w:val="4CB60A52"/>
    <w:rsid w:val="4CCF684B"/>
    <w:rsid w:val="4D067DF4"/>
    <w:rsid w:val="4D573FDB"/>
    <w:rsid w:val="4D6216E0"/>
    <w:rsid w:val="4D7B1302"/>
    <w:rsid w:val="4DA472EA"/>
    <w:rsid w:val="4DCD32E4"/>
    <w:rsid w:val="4E240578"/>
    <w:rsid w:val="4E717638"/>
    <w:rsid w:val="4E777F8A"/>
    <w:rsid w:val="4E7D1A40"/>
    <w:rsid w:val="4FB054C8"/>
    <w:rsid w:val="50AF59A9"/>
    <w:rsid w:val="510A0A70"/>
    <w:rsid w:val="52175E2F"/>
    <w:rsid w:val="523D6E96"/>
    <w:rsid w:val="523E0C2B"/>
    <w:rsid w:val="5271775F"/>
    <w:rsid w:val="52865D5E"/>
    <w:rsid w:val="52F66D13"/>
    <w:rsid w:val="549D0A16"/>
    <w:rsid w:val="56286B0A"/>
    <w:rsid w:val="56673D62"/>
    <w:rsid w:val="5726462E"/>
    <w:rsid w:val="57376E2B"/>
    <w:rsid w:val="57512B2C"/>
    <w:rsid w:val="575A1FEB"/>
    <w:rsid w:val="57D42B15"/>
    <w:rsid w:val="581074E1"/>
    <w:rsid w:val="5818143F"/>
    <w:rsid w:val="58B13243"/>
    <w:rsid w:val="592960B5"/>
    <w:rsid w:val="59A47326"/>
    <w:rsid w:val="59C0312F"/>
    <w:rsid w:val="59F55DB8"/>
    <w:rsid w:val="59F66F48"/>
    <w:rsid w:val="5A652A98"/>
    <w:rsid w:val="5AB3355E"/>
    <w:rsid w:val="5AE141F8"/>
    <w:rsid w:val="5BD964A7"/>
    <w:rsid w:val="5C153FA3"/>
    <w:rsid w:val="5C6964FF"/>
    <w:rsid w:val="5C7F3A26"/>
    <w:rsid w:val="5CC72DEE"/>
    <w:rsid w:val="5D3F02F6"/>
    <w:rsid w:val="5D6F5365"/>
    <w:rsid w:val="5DA327FE"/>
    <w:rsid w:val="5DAF7139"/>
    <w:rsid w:val="5DCB51A7"/>
    <w:rsid w:val="5E652822"/>
    <w:rsid w:val="5EA812E9"/>
    <w:rsid w:val="5EE770DA"/>
    <w:rsid w:val="604F5401"/>
    <w:rsid w:val="605D4635"/>
    <w:rsid w:val="60645F52"/>
    <w:rsid w:val="607B7BB5"/>
    <w:rsid w:val="610D5918"/>
    <w:rsid w:val="611572B7"/>
    <w:rsid w:val="612A475C"/>
    <w:rsid w:val="61430907"/>
    <w:rsid w:val="61766E86"/>
    <w:rsid w:val="61933532"/>
    <w:rsid w:val="61DF64AF"/>
    <w:rsid w:val="634F5D76"/>
    <w:rsid w:val="63554030"/>
    <w:rsid w:val="6410629F"/>
    <w:rsid w:val="6440585C"/>
    <w:rsid w:val="644A1030"/>
    <w:rsid w:val="6475153D"/>
    <w:rsid w:val="64B052E0"/>
    <w:rsid w:val="64E260BB"/>
    <w:rsid w:val="64E8375C"/>
    <w:rsid w:val="6513145B"/>
    <w:rsid w:val="652F08EB"/>
    <w:rsid w:val="661816AC"/>
    <w:rsid w:val="66F710B4"/>
    <w:rsid w:val="671B09D9"/>
    <w:rsid w:val="67560533"/>
    <w:rsid w:val="67C57B1D"/>
    <w:rsid w:val="67C82CF4"/>
    <w:rsid w:val="67FC3C6F"/>
    <w:rsid w:val="68B370EF"/>
    <w:rsid w:val="6908293E"/>
    <w:rsid w:val="69F13750"/>
    <w:rsid w:val="6A757D16"/>
    <w:rsid w:val="6AF859FA"/>
    <w:rsid w:val="6B223052"/>
    <w:rsid w:val="6B2F22EB"/>
    <w:rsid w:val="6BBB1A92"/>
    <w:rsid w:val="6C6D3A90"/>
    <w:rsid w:val="6C842228"/>
    <w:rsid w:val="6CB52DC4"/>
    <w:rsid w:val="6D2226AD"/>
    <w:rsid w:val="6D650C38"/>
    <w:rsid w:val="6D846C3E"/>
    <w:rsid w:val="6DFB1763"/>
    <w:rsid w:val="6DFF0AEF"/>
    <w:rsid w:val="6E0240E6"/>
    <w:rsid w:val="6E16006B"/>
    <w:rsid w:val="6F0F5EED"/>
    <w:rsid w:val="6F275976"/>
    <w:rsid w:val="6F4F6B5A"/>
    <w:rsid w:val="6F605800"/>
    <w:rsid w:val="6FE228EF"/>
    <w:rsid w:val="6FEE7898"/>
    <w:rsid w:val="700E5532"/>
    <w:rsid w:val="704C268B"/>
    <w:rsid w:val="705B515A"/>
    <w:rsid w:val="70633088"/>
    <w:rsid w:val="70662390"/>
    <w:rsid w:val="70A25D8B"/>
    <w:rsid w:val="70BA177E"/>
    <w:rsid w:val="70E43F60"/>
    <w:rsid w:val="70E46344"/>
    <w:rsid w:val="70F05BCB"/>
    <w:rsid w:val="70F3479C"/>
    <w:rsid w:val="714D4A66"/>
    <w:rsid w:val="71D555F4"/>
    <w:rsid w:val="72381CF9"/>
    <w:rsid w:val="72CB0D9D"/>
    <w:rsid w:val="73243B0F"/>
    <w:rsid w:val="73C05DDF"/>
    <w:rsid w:val="740778CF"/>
    <w:rsid w:val="74F8741A"/>
    <w:rsid w:val="75163F2D"/>
    <w:rsid w:val="752B4737"/>
    <w:rsid w:val="75A0170E"/>
    <w:rsid w:val="75B13798"/>
    <w:rsid w:val="76062A5B"/>
    <w:rsid w:val="76233201"/>
    <w:rsid w:val="76EE308B"/>
    <w:rsid w:val="76FB02C3"/>
    <w:rsid w:val="771D7574"/>
    <w:rsid w:val="772A4B12"/>
    <w:rsid w:val="778E74E5"/>
    <w:rsid w:val="77E74ECC"/>
    <w:rsid w:val="788730FB"/>
    <w:rsid w:val="79185871"/>
    <w:rsid w:val="79241F37"/>
    <w:rsid w:val="793D1395"/>
    <w:rsid w:val="795635C9"/>
    <w:rsid w:val="798B1B4E"/>
    <w:rsid w:val="7A5B6FAE"/>
    <w:rsid w:val="7A8D2753"/>
    <w:rsid w:val="7AB73C66"/>
    <w:rsid w:val="7AD83CFA"/>
    <w:rsid w:val="7AFD2EB9"/>
    <w:rsid w:val="7B3171EE"/>
    <w:rsid w:val="7C18173A"/>
    <w:rsid w:val="7C60205B"/>
    <w:rsid w:val="7C6B4219"/>
    <w:rsid w:val="7C6D50EF"/>
    <w:rsid w:val="7C80317C"/>
    <w:rsid w:val="7CF6120A"/>
    <w:rsid w:val="7D33430A"/>
    <w:rsid w:val="7D37323A"/>
    <w:rsid w:val="7D3A3A02"/>
    <w:rsid w:val="7D654F74"/>
    <w:rsid w:val="7EC0522B"/>
    <w:rsid w:val="7EC72B29"/>
    <w:rsid w:val="7F294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D2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C6D28"/>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rsid w:val="005C6D28"/>
    <w:pPr>
      <w:keepNext/>
      <w:keepLines/>
      <w:spacing w:before="280" w:after="290" w:line="376" w:lineRule="auto"/>
      <w:outlineLvl w:val="3"/>
    </w:pPr>
    <w:rPr>
      <w:rFonts w:ascii="Cambria" w:hAnsi="Cambria"/>
      <w:b/>
      <w:bCs/>
      <w:sz w:val="28"/>
      <w:szCs w:val="28"/>
    </w:rPr>
  </w:style>
  <w:style w:type="paragraph" w:styleId="5">
    <w:name w:val="heading 5"/>
    <w:basedOn w:val="a"/>
    <w:next w:val="a"/>
    <w:unhideWhenUsed/>
    <w:qFormat/>
    <w:rsid w:val="005C6D28"/>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C6D28"/>
    <w:pPr>
      <w:jc w:val="left"/>
    </w:pPr>
    <w:rPr>
      <w:sz w:val="24"/>
    </w:rPr>
  </w:style>
  <w:style w:type="paragraph" w:styleId="a4">
    <w:name w:val="footer"/>
    <w:basedOn w:val="a"/>
    <w:link w:val="Char"/>
    <w:qFormat/>
    <w:rsid w:val="005C6D28"/>
    <w:pPr>
      <w:tabs>
        <w:tab w:val="center" w:pos="4153"/>
        <w:tab w:val="right" w:pos="8306"/>
      </w:tabs>
      <w:snapToGrid w:val="0"/>
      <w:jc w:val="left"/>
    </w:pPr>
    <w:rPr>
      <w:sz w:val="18"/>
      <w:szCs w:val="18"/>
    </w:rPr>
  </w:style>
  <w:style w:type="paragraph" w:styleId="a5">
    <w:name w:val="header"/>
    <w:basedOn w:val="a"/>
    <w:link w:val="Char0"/>
    <w:qFormat/>
    <w:rsid w:val="005C6D2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C6D28"/>
    <w:rPr>
      <w:sz w:val="24"/>
    </w:rPr>
  </w:style>
  <w:style w:type="character" w:styleId="a7">
    <w:name w:val="Hyperlink"/>
    <w:basedOn w:val="a0"/>
    <w:qFormat/>
    <w:rsid w:val="005C6D28"/>
    <w:rPr>
      <w:rFonts w:cs="Times New Roman"/>
      <w:color w:val="0000FF"/>
      <w:u w:val="single"/>
    </w:rPr>
  </w:style>
  <w:style w:type="character" w:styleId="a8">
    <w:name w:val="annotation reference"/>
    <w:qFormat/>
    <w:rsid w:val="005C6D28"/>
    <w:rPr>
      <w:rFonts w:cs="Times New Roman"/>
      <w:sz w:val="21"/>
      <w:szCs w:val="21"/>
    </w:rPr>
  </w:style>
  <w:style w:type="table" w:styleId="a9">
    <w:name w:val="Table Grid"/>
    <w:basedOn w:val="a1"/>
    <w:qFormat/>
    <w:rsid w:val="005C6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rsid w:val="005C6D28"/>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qFormat/>
    <w:rsid w:val="005C6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qFormat/>
    <w:rsid w:val="005C6D28"/>
    <w:rPr>
      <w:kern w:val="2"/>
      <w:sz w:val="18"/>
      <w:szCs w:val="18"/>
    </w:rPr>
  </w:style>
  <w:style w:type="character" w:customStyle="1" w:styleId="Char">
    <w:name w:val="页脚 Char"/>
    <w:basedOn w:val="a0"/>
    <w:link w:val="a4"/>
    <w:qFormat/>
    <w:rsid w:val="005C6D28"/>
    <w:rPr>
      <w:kern w:val="2"/>
      <w:sz w:val="18"/>
      <w:szCs w:val="18"/>
    </w:rPr>
  </w:style>
  <w:style w:type="paragraph" w:customStyle="1" w:styleId="10">
    <w:name w:val="列出段落1"/>
    <w:basedOn w:val="a"/>
    <w:uiPriority w:val="99"/>
    <w:unhideWhenUsed/>
    <w:qFormat/>
    <w:rsid w:val="005C6D28"/>
    <w:pPr>
      <w:ind w:firstLineChars="200" w:firstLine="420"/>
    </w:pPr>
  </w:style>
  <w:style w:type="paragraph" w:customStyle="1" w:styleId="Style2">
    <w:name w:val="_Style 2"/>
    <w:basedOn w:val="a"/>
    <w:qFormat/>
    <w:rsid w:val="005C6D2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2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1542</Words>
  <Characters>8794</Characters>
  <Application>Microsoft Office Word</Application>
  <DocSecurity>0</DocSecurity>
  <Lines>73</Lines>
  <Paragraphs>20</Paragraphs>
  <ScaleCrop>false</ScaleCrop>
  <Company>Microsoft</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dc:creator>
  <cp:lastModifiedBy>surfacepc</cp:lastModifiedBy>
  <cp:revision>58</cp:revision>
  <dcterms:created xsi:type="dcterms:W3CDTF">2014-10-29T12:08:00Z</dcterms:created>
  <dcterms:modified xsi:type="dcterms:W3CDTF">2018-07-08T14:18:00Z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